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98" w:rsidRPr="0028067E" w:rsidRDefault="005711FA" w:rsidP="005711FA">
      <w:pPr>
        <w:pStyle w:val="EDFLetterText"/>
        <w:jc w:val="center"/>
        <w:rPr>
          <w:rStyle w:val="IntenseReference"/>
          <w:rFonts w:asciiTheme="minorHAnsi" w:hAnsiTheme="minorHAnsi"/>
          <w:szCs w:val="22"/>
        </w:rPr>
      </w:pPr>
      <w:r w:rsidRPr="0028067E">
        <w:rPr>
          <w:rStyle w:val="IntenseReference"/>
          <w:rFonts w:asciiTheme="minorHAnsi" w:hAnsiTheme="minorHAnsi"/>
          <w:szCs w:val="22"/>
        </w:rPr>
        <w:t>Primer for Ecosystem Threshold</w:t>
      </w:r>
      <w:r w:rsidR="0028067E" w:rsidRPr="0028067E">
        <w:rPr>
          <w:rStyle w:val="IntenseReference"/>
          <w:rFonts w:asciiTheme="minorHAnsi" w:hAnsiTheme="minorHAnsi"/>
          <w:szCs w:val="22"/>
        </w:rPr>
        <w:t>s</w:t>
      </w:r>
      <w:r w:rsidR="005B053C">
        <w:rPr>
          <w:rStyle w:val="IntenseReference"/>
          <w:rFonts w:asciiTheme="minorHAnsi" w:hAnsiTheme="minorHAnsi"/>
          <w:szCs w:val="22"/>
        </w:rPr>
        <w:t xml:space="preserve"> Analysis</w:t>
      </w:r>
    </w:p>
    <w:p w:rsidR="005711FA" w:rsidRPr="00702676" w:rsidRDefault="00205515" w:rsidP="005711FA">
      <w:pPr>
        <w:pStyle w:val="EDFLetterText"/>
        <w:jc w:val="center"/>
        <w:rPr>
          <w:rFonts w:asciiTheme="minorHAnsi" w:hAnsiTheme="minorHAnsi"/>
          <w:szCs w:val="22"/>
        </w:rPr>
      </w:pPr>
      <w:r w:rsidRPr="00702676">
        <w:rPr>
          <w:rFonts w:asciiTheme="minorHAnsi" w:hAnsiTheme="minorHAnsi"/>
          <w:szCs w:val="22"/>
        </w:rPr>
        <w:t>Rod Fujita and Kendra Karr</w:t>
      </w:r>
    </w:p>
    <w:p w:rsidR="00205515" w:rsidRPr="00702676" w:rsidRDefault="00205515" w:rsidP="00205515">
      <w:pPr>
        <w:jc w:val="center"/>
        <w:rPr>
          <w:rFonts w:asciiTheme="minorHAnsi" w:hAnsiTheme="minorHAnsi"/>
          <w:szCs w:val="22"/>
        </w:rPr>
      </w:pPr>
      <w:r w:rsidRPr="00702676">
        <w:rPr>
          <w:rFonts w:asciiTheme="minorHAnsi" w:hAnsiTheme="minorHAnsi"/>
          <w:szCs w:val="22"/>
        </w:rPr>
        <w:t>Research and Development Team</w:t>
      </w:r>
    </w:p>
    <w:p w:rsidR="00205515" w:rsidRPr="00702676" w:rsidRDefault="00205515" w:rsidP="00205515">
      <w:pPr>
        <w:jc w:val="center"/>
        <w:rPr>
          <w:rFonts w:asciiTheme="minorHAnsi" w:hAnsiTheme="minorHAnsi"/>
          <w:szCs w:val="22"/>
        </w:rPr>
      </w:pPr>
      <w:r w:rsidRPr="00702676">
        <w:rPr>
          <w:rFonts w:asciiTheme="minorHAnsi" w:hAnsiTheme="minorHAnsi"/>
          <w:szCs w:val="22"/>
        </w:rPr>
        <w:t>Oceans Program, Environmental Defense Fund</w:t>
      </w:r>
    </w:p>
    <w:p w:rsidR="00205515" w:rsidRPr="00702676" w:rsidRDefault="009B1AF7" w:rsidP="00205515">
      <w:pPr>
        <w:jc w:val="center"/>
        <w:rPr>
          <w:rFonts w:asciiTheme="minorHAnsi" w:hAnsiTheme="minorHAnsi"/>
          <w:szCs w:val="22"/>
        </w:rPr>
      </w:pPr>
      <w:r>
        <w:rPr>
          <w:rFonts w:asciiTheme="minorHAnsi" w:hAnsiTheme="minorHAnsi"/>
          <w:szCs w:val="22"/>
        </w:rPr>
        <w:t>July</w:t>
      </w:r>
      <w:r w:rsidR="00205515" w:rsidRPr="00702676">
        <w:rPr>
          <w:rFonts w:asciiTheme="minorHAnsi" w:hAnsiTheme="minorHAnsi"/>
          <w:szCs w:val="22"/>
        </w:rPr>
        <w:t xml:space="preserve"> 2012</w:t>
      </w:r>
    </w:p>
    <w:p w:rsidR="00205515" w:rsidRPr="00702676" w:rsidRDefault="00205515" w:rsidP="00205515">
      <w:pPr>
        <w:jc w:val="center"/>
        <w:rPr>
          <w:rFonts w:asciiTheme="minorHAnsi" w:hAnsiTheme="minorHAnsi"/>
          <w:szCs w:val="22"/>
        </w:rPr>
      </w:pPr>
    </w:p>
    <w:p w:rsidR="00205515" w:rsidRPr="00702676" w:rsidRDefault="00205515" w:rsidP="00205515">
      <w:pPr>
        <w:jc w:val="center"/>
        <w:rPr>
          <w:rFonts w:asciiTheme="minorHAnsi" w:hAnsiTheme="minorHAnsi"/>
          <w:szCs w:val="22"/>
        </w:rPr>
      </w:pPr>
      <w:r w:rsidRPr="00702676">
        <w:rPr>
          <w:rFonts w:asciiTheme="minorHAnsi" w:hAnsiTheme="minorHAnsi"/>
          <w:szCs w:val="22"/>
        </w:rPr>
        <w:t>Tel: (415) 293-6050</w:t>
      </w:r>
      <w:r w:rsidRPr="00702676">
        <w:rPr>
          <w:rFonts w:asciiTheme="minorHAnsi" w:hAnsiTheme="minorHAnsi"/>
          <w:szCs w:val="22"/>
        </w:rPr>
        <w:tab/>
        <w:t>Email: rfujita@edf.org</w:t>
      </w:r>
    </w:p>
    <w:p w:rsidR="00205515" w:rsidRPr="00702676" w:rsidRDefault="00205515" w:rsidP="005711FA">
      <w:pPr>
        <w:pStyle w:val="EDFLetterText"/>
        <w:jc w:val="center"/>
        <w:rPr>
          <w:rFonts w:asciiTheme="minorHAnsi" w:hAnsiTheme="minorHAnsi"/>
          <w:szCs w:val="22"/>
        </w:rPr>
      </w:pPr>
    </w:p>
    <w:p w:rsidR="005711FA" w:rsidRDefault="005711FA" w:rsidP="005711FA">
      <w:pPr>
        <w:spacing w:before="100" w:beforeAutospacing="1" w:after="100" w:afterAutospacing="1" w:line="240" w:lineRule="auto"/>
        <w:ind w:left="480" w:hanging="480"/>
        <w:rPr>
          <w:rFonts w:asciiTheme="minorHAnsi" w:eastAsia="Times New Roman" w:hAnsiTheme="minorHAnsi"/>
          <w:szCs w:val="22"/>
        </w:rPr>
      </w:pPr>
      <w:r w:rsidRPr="005711FA">
        <w:rPr>
          <w:rFonts w:asciiTheme="minorHAnsi" w:eastAsia="Times New Roman" w:hAnsiTheme="minorHAnsi"/>
          <w:szCs w:val="22"/>
        </w:rPr>
        <w:t xml:space="preserve">McClanahan, T. R., Graham, N. a. J., </w:t>
      </w:r>
      <w:proofErr w:type="spellStart"/>
      <w:r w:rsidRPr="005711FA">
        <w:rPr>
          <w:rFonts w:asciiTheme="minorHAnsi" w:eastAsia="Times New Roman" w:hAnsiTheme="minorHAnsi"/>
          <w:szCs w:val="22"/>
        </w:rPr>
        <w:t>MacNeil</w:t>
      </w:r>
      <w:proofErr w:type="spellEnd"/>
      <w:r w:rsidRPr="005711FA">
        <w:rPr>
          <w:rFonts w:asciiTheme="minorHAnsi" w:eastAsia="Times New Roman" w:hAnsiTheme="minorHAnsi"/>
          <w:szCs w:val="22"/>
        </w:rPr>
        <w:t xml:space="preserve">, M. a., </w:t>
      </w:r>
      <w:proofErr w:type="spellStart"/>
      <w:r w:rsidRPr="005711FA">
        <w:rPr>
          <w:rFonts w:asciiTheme="minorHAnsi" w:eastAsia="Times New Roman" w:hAnsiTheme="minorHAnsi"/>
          <w:szCs w:val="22"/>
        </w:rPr>
        <w:t>Muthiga</w:t>
      </w:r>
      <w:proofErr w:type="spellEnd"/>
      <w:r w:rsidRPr="005711FA">
        <w:rPr>
          <w:rFonts w:asciiTheme="minorHAnsi" w:eastAsia="Times New Roman" w:hAnsiTheme="minorHAnsi"/>
          <w:szCs w:val="22"/>
        </w:rPr>
        <w:t xml:space="preserve">, N. a., </w:t>
      </w:r>
      <w:proofErr w:type="spellStart"/>
      <w:r w:rsidRPr="005711FA">
        <w:rPr>
          <w:rFonts w:asciiTheme="minorHAnsi" w:eastAsia="Times New Roman" w:hAnsiTheme="minorHAnsi"/>
          <w:szCs w:val="22"/>
        </w:rPr>
        <w:t>Cinner</w:t>
      </w:r>
      <w:proofErr w:type="spellEnd"/>
      <w:r w:rsidRPr="005711FA">
        <w:rPr>
          <w:rFonts w:asciiTheme="minorHAnsi" w:eastAsia="Times New Roman" w:hAnsiTheme="minorHAnsi"/>
          <w:szCs w:val="22"/>
        </w:rPr>
        <w:t xml:space="preserve">, J. E., </w:t>
      </w:r>
      <w:proofErr w:type="spellStart"/>
      <w:r w:rsidRPr="005711FA">
        <w:rPr>
          <w:rFonts w:asciiTheme="minorHAnsi" w:eastAsia="Times New Roman" w:hAnsiTheme="minorHAnsi"/>
          <w:szCs w:val="22"/>
        </w:rPr>
        <w:t>Bruggemann</w:t>
      </w:r>
      <w:proofErr w:type="spellEnd"/>
      <w:r w:rsidRPr="005711FA">
        <w:rPr>
          <w:rFonts w:asciiTheme="minorHAnsi" w:eastAsia="Times New Roman" w:hAnsiTheme="minorHAnsi"/>
          <w:szCs w:val="22"/>
        </w:rPr>
        <w:t xml:space="preserve">, J. H., &amp; Wilson, S. K. (2011). Critical thresholds and tangible targets for ecosystem-based management of coral reef fisheries. </w:t>
      </w:r>
      <w:r w:rsidRPr="005711FA">
        <w:rPr>
          <w:rFonts w:asciiTheme="minorHAnsi" w:eastAsia="Times New Roman" w:hAnsiTheme="minorHAnsi"/>
          <w:i/>
          <w:iCs/>
          <w:szCs w:val="22"/>
        </w:rPr>
        <w:t>Proceedings of the National Academy of Sciences</w:t>
      </w:r>
      <w:r w:rsidRPr="005711FA">
        <w:rPr>
          <w:rFonts w:asciiTheme="minorHAnsi" w:eastAsia="Times New Roman" w:hAnsiTheme="minorHAnsi"/>
          <w:szCs w:val="22"/>
        </w:rPr>
        <w:t>, 4-7. doi:10.1073/pnas.1106861108</w:t>
      </w:r>
    </w:p>
    <w:p w:rsidR="00DA711F" w:rsidRPr="005711FA" w:rsidRDefault="00DA711F" w:rsidP="00DA711F">
      <w:pPr>
        <w:spacing w:before="100" w:beforeAutospacing="1" w:after="100" w:afterAutospacing="1" w:line="240" w:lineRule="auto"/>
        <w:rPr>
          <w:rFonts w:asciiTheme="minorHAnsi" w:eastAsia="Times New Roman" w:hAnsiTheme="minorHAnsi"/>
          <w:szCs w:val="22"/>
        </w:rPr>
      </w:pPr>
      <w:r w:rsidRPr="00DA711F">
        <w:t xml:space="preserve">Note: these specific thresholds are appropriate for the Indian Ocean, Indonesia, and </w:t>
      </w:r>
      <w:proofErr w:type="spellStart"/>
      <w:r w:rsidRPr="00DA711F">
        <w:t>Soloman</w:t>
      </w:r>
      <w:proofErr w:type="spellEnd"/>
      <w:r w:rsidRPr="00DA711F">
        <w:t xml:space="preserve"> Islands.  They may not be applicable in other regions.  Meta-analysis of coral reef status metrics and fishable biomass should be conducted to identify whether thresholds exist and if so, at what levels of fishable biomass.</w:t>
      </w:r>
    </w:p>
    <w:p w:rsidR="00205515" w:rsidRPr="00702676" w:rsidRDefault="00205515" w:rsidP="00205515">
      <w:pPr>
        <w:pStyle w:val="EDFFooterURL"/>
        <w:jc w:val="left"/>
        <w:rPr>
          <w:rFonts w:asciiTheme="minorHAnsi" w:hAnsiTheme="minorHAnsi"/>
          <w:sz w:val="22"/>
          <w:szCs w:val="22"/>
        </w:rPr>
      </w:pPr>
      <w:r w:rsidRPr="00702676">
        <w:rPr>
          <w:rFonts w:asciiTheme="minorHAnsi" w:hAnsiTheme="minorHAnsi"/>
          <w:sz w:val="22"/>
          <w:szCs w:val="22"/>
        </w:rPr>
        <w:t>Summary</w:t>
      </w:r>
    </w:p>
    <w:p w:rsidR="00205515" w:rsidRPr="00702676" w:rsidRDefault="00A76EF0" w:rsidP="00A76EF0">
      <w:pPr>
        <w:pStyle w:val="ListParagraph"/>
        <w:numPr>
          <w:ilvl w:val="0"/>
          <w:numId w:val="32"/>
        </w:numPr>
        <w:rPr>
          <w:rFonts w:asciiTheme="minorHAnsi" w:hAnsiTheme="minorHAnsi"/>
          <w:szCs w:val="22"/>
        </w:rPr>
      </w:pPr>
      <w:r w:rsidRPr="00702676">
        <w:rPr>
          <w:rFonts w:asciiTheme="minorHAnsi" w:hAnsiTheme="minorHAnsi"/>
          <w:szCs w:val="22"/>
        </w:rPr>
        <w:t>Sustainably managing ecosystems is challenging, especially for complex systems such as coral reefs. This document provides guidance to develop critical reference points for sustainable management by using associations between levels of target fish biomass (as an indicator of fishing intensity) and metrics of ecosystem state</w:t>
      </w:r>
      <w:r w:rsidR="00E95982" w:rsidRPr="00702676">
        <w:rPr>
          <w:rFonts w:asciiTheme="minorHAnsi" w:hAnsiTheme="minorHAnsi"/>
          <w:szCs w:val="22"/>
        </w:rPr>
        <w:t xml:space="preserve"> in coral reefs</w:t>
      </w:r>
      <w:r w:rsidRPr="00702676">
        <w:rPr>
          <w:rFonts w:asciiTheme="minorHAnsi" w:hAnsiTheme="minorHAnsi"/>
          <w:szCs w:val="22"/>
        </w:rPr>
        <w:t>.</w:t>
      </w:r>
    </w:p>
    <w:p w:rsidR="00205515" w:rsidRPr="00702676" w:rsidRDefault="00205515" w:rsidP="00205515">
      <w:pPr>
        <w:pStyle w:val="ListParagraph"/>
        <w:numPr>
          <w:ilvl w:val="0"/>
          <w:numId w:val="32"/>
        </w:numPr>
        <w:rPr>
          <w:rFonts w:asciiTheme="minorHAnsi" w:hAnsiTheme="minorHAnsi"/>
          <w:szCs w:val="22"/>
        </w:rPr>
      </w:pPr>
      <w:r w:rsidRPr="00702676">
        <w:rPr>
          <w:rFonts w:asciiTheme="minorHAnsi" w:hAnsiTheme="minorHAnsi"/>
          <w:szCs w:val="22"/>
        </w:rPr>
        <w:t>Metrics of ecosystem state</w:t>
      </w:r>
      <w:r w:rsidR="00A76EF0" w:rsidRPr="00702676">
        <w:rPr>
          <w:rFonts w:asciiTheme="minorHAnsi" w:hAnsiTheme="minorHAnsi"/>
          <w:szCs w:val="22"/>
        </w:rPr>
        <w:t xml:space="preserve"> are;</w:t>
      </w:r>
      <w:r w:rsidRPr="00702676">
        <w:rPr>
          <w:rFonts w:asciiTheme="minorHAnsi" w:hAnsiTheme="minorHAnsi"/>
          <w:szCs w:val="22"/>
        </w:rPr>
        <w:t xml:space="preserve"> coral cover, </w:t>
      </w:r>
      <w:proofErr w:type="spellStart"/>
      <w:r w:rsidRPr="00702676">
        <w:rPr>
          <w:rFonts w:asciiTheme="minorHAnsi" w:hAnsiTheme="minorHAnsi"/>
          <w:szCs w:val="22"/>
        </w:rPr>
        <w:t>macroalgal</w:t>
      </w:r>
      <w:proofErr w:type="spellEnd"/>
      <w:r w:rsidRPr="00702676">
        <w:rPr>
          <w:rFonts w:asciiTheme="minorHAnsi" w:hAnsiTheme="minorHAnsi"/>
          <w:szCs w:val="22"/>
        </w:rPr>
        <w:t xml:space="preserve"> cover, and the ratio between coral and </w:t>
      </w:r>
      <w:proofErr w:type="spellStart"/>
      <w:r w:rsidRPr="00702676">
        <w:rPr>
          <w:rFonts w:asciiTheme="minorHAnsi" w:hAnsiTheme="minorHAnsi"/>
          <w:szCs w:val="22"/>
        </w:rPr>
        <w:t>macroalgal</w:t>
      </w:r>
      <w:proofErr w:type="spellEnd"/>
      <w:r w:rsidRPr="00702676">
        <w:rPr>
          <w:rFonts w:asciiTheme="minorHAnsi" w:hAnsiTheme="minorHAnsi"/>
          <w:szCs w:val="22"/>
        </w:rPr>
        <w:t xml:space="preserve"> cover, as well as measurements of organisms such as fish biomass and species richness, urchin biomass, and rate of predation on urchins.  </w:t>
      </w:r>
    </w:p>
    <w:p w:rsidR="00205515" w:rsidRPr="00702676" w:rsidRDefault="00205515" w:rsidP="00205515">
      <w:pPr>
        <w:pStyle w:val="ListParagraph"/>
        <w:numPr>
          <w:ilvl w:val="0"/>
          <w:numId w:val="32"/>
        </w:numPr>
        <w:rPr>
          <w:rFonts w:asciiTheme="minorHAnsi" w:hAnsiTheme="minorHAnsi"/>
          <w:szCs w:val="22"/>
        </w:rPr>
      </w:pPr>
      <w:r w:rsidRPr="00702676">
        <w:rPr>
          <w:rFonts w:asciiTheme="minorHAnsi" w:hAnsiTheme="minorHAnsi"/>
          <w:szCs w:val="22"/>
        </w:rPr>
        <w:t xml:space="preserve">Data </w:t>
      </w:r>
      <w:r w:rsidR="00E95982" w:rsidRPr="00702676">
        <w:rPr>
          <w:rFonts w:asciiTheme="minorHAnsi" w:hAnsiTheme="minorHAnsi"/>
          <w:szCs w:val="22"/>
        </w:rPr>
        <w:t xml:space="preserve">on ecological metrics area </w:t>
      </w:r>
      <w:r w:rsidRPr="00702676">
        <w:rPr>
          <w:rFonts w:asciiTheme="minorHAnsi" w:hAnsiTheme="minorHAnsi"/>
          <w:szCs w:val="22"/>
        </w:rPr>
        <w:t xml:space="preserve">collected </w:t>
      </w:r>
      <w:r w:rsidR="00A76EF0" w:rsidRPr="00702676">
        <w:rPr>
          <w:rFonts w:asciiTheme="minorHAnsi" w:hAnsiTheme="minorHAnsi"/>
          <w:szCs w:val="22"/>
        </w:rPr>
        <w:t xml:space="preserve">across different management </w:t>
      </w:r>
      <w:r w:rsidR="00E95982" w:rsidRPr="00702676">
        <w:rPr>
          <w:rFonts w:asciiTheme="minorHAnsi" w:hAnsiTheme="minorHAnsi"/>
          <w:szCs w:val="22"/>
        </w:rPr>
        <w:t>systems</w:t>
      </w:r>
      <w:r w:rsidR="00A76EF0" w:rsidRPr="00702676">
        <w:rPr>
          <w:rFonts w:asciiTheme="minorHAnsi" w:hAnsiTheme="minorHAnsi"/>
          <w:szCs w:val="22"/>
        </w:rPr>
        <w:t xml:space="preserve">, </w:t>
      </w:r>
      <w:r w:rsidRPr="00702676">
        <w:rPr>
          <w:rFonts w:asciiTheme="minorHAnsi" w:hAnsiTheme="minorHAnsi"/>
          <w:szCs w:val="22"/>
        </w:rPr>
        <w:t xml:space="preserve">from marine reserves, areas with restricted gear fishing, and areas open to all forms of fishing.  </w:t>
      </w:r>
    </w:p>
    <w:p w:rsidR="00205515" w:rsidRPr="00702676" w:rsidRDefault="009B1AF7" w:rsidP="00205515">
      <w:pPr>
        <w:pStyle w:val="ListParagraph"/>
        <w:numPr>
          <w:ilvl w:val="0"/>
          <w:numId w:val="32"/>
        </w:numPr>
        <w:rPr>
          <w:rFonts w:asciiTheme="minorHAnsi" w:hAnsiTheme="minorHAnsi"/>
          <w:szCs w:val="22"/>
        </w:rPr>
      </w:pPr>
      <w:r>
        <w:rPr>
          <w:rFonts w:asciiTheme="minorHAnsi" w:hAnsiTheme="minorHAnsi"/>
          <w:szCs w:val="22"/>
        </w:rPr>
        <w:t>Plot metrics</w:t>
      </w:r>
      <w:r w:rsidR="00205515" w:rsidRPr="00702676">
        <w:rPr>
          <w:rFonts w:asciiTheme="minorHAnsi" w:hAnsiTheme="minorHAnsi"/>
          <w:szCs w:val="22"/>
        </w:rPr>
        <w:t xml:space="preserve"> against a gradient of fishable biomass to get an idea of how much fish could be exploited while maintaining a stable ecosystem.</w:t>
      </w:r>
    </w:p>
    <w:p w:rsidR="00205515" w:rsidRPr="00702676" w:rsidRDefault="009B1AF7" w:rsidP="00A76EF0">
      <w:pPr>
        <w:pStyle w:val="ListParagraph"/>
        <w:numPr>
          <w:ilvl w:val="0"/>
          <w:numId w:val="32"/>
        </w:numPr>
        <w:rPr>
          <w:rFonts w:asciiTheme="minorHAnsi" w:hAnsiTheme="minorHAnsi"/>
          <w:szCs w:val="22"/>
        </w:rPr>
      </w:pPr>
      <w:r>
        <w:rPr>
          <w:rFonts w:asciiTheme="minorHAnsi" w:hAnsiTheme="minorHAnsi"/>
          <w:szCs w:val="22"/>
        </w:rPr>
        <w:t>Develop an tangible system to e</w:t>
      </w:r>
      <w:r w:rsidR="00A76EF0" w:rsidRPr="00702676">
        <w:rPr>
          <w:rFonts w:asciiTheme="minorHAnsi" w:hAnsiTheme="minorHAnsi"/>
          <w:szCs w:val="22"/>
        </w:rPr>
        <w:t xml:space="preserve">valuation </w:t>
      </w:r>
      <w:r>
        <w:rPr>
          <w:rFonts w:asciiTheme="minorHAnsi" w:hAnsiTheme="minorHAnsi"/>
          <w:szCs w:val="22"/>
        </w:rPr>
        <w:t xml:space="preserve">target sites </w:t>
      </w:r>
      <w:r w:rsidR="00A76EF0" w:rsidRPr="00702676">
        <w:rPr>
          <w:rFonts w:asciiTheme="minorHAnsi" w:hAnsiTheme="minorHAnsi"/>
          <w:szCs w:val="22"/>
        </w:rPr>
        <w:t>across management systems,</w:t>
      </w:r>
      <w:r>
        <w:rPr>
          <w:rFonts w:asciiTheme="minorHAnsi" w:hAnsiTheme="minorHAnsi"/>
          <w:szCs w:val="22"/>
        </w:rPr>
        <w:t xml:space="preserve"> by </w:t>
      </w:r>
      <w:r w:rsidR="00A76EF0" w:rsidRPr="00702676">
        <w:rPr>
          <w:rFonts w:asciiTheme="minorHAnsi" w:hAnsiTheme="minorHAnsi"/>
          <w:szCs w:val="22"/>
        </w:rPr>
        <w:t xml:space="preserve"> 1) define an estimate of unfished biomass, 2) and levels of biomass in which fisheries closures and, less frequent</w:t>
      </w:r>
      <w:r w:rsidR="000656C7" w:rsidRPr="00702676">
        <w:rPr>
          <w:rFonts w:asciiTheme="minorHAnsi" w:hAnsiTheme="minorHAnsi"/>
          <w:szCs w:val="22"/>
        </w:rPr>
        <w:t xml:space="preserve"> fishing</w:t>
      </w:r>
      <w:r w:rsidR="00A76EF0" w:rsidRPr="00702676">
        <w:rPr>
          <w:rFonts w:asciiTheme="minorHAnsi" w:hAnsiTheme="minorHAnsi"/>
          <w:szCs w:val="22"/>
        </w:rPr>
        <w:t>, gear</w:t>
      </w:r>
      <w:r w:rsidR="000656C7" w:rsidRPr="00702676">
        <w:rPr>
          <w:rFonts w:asciiTheme="minorHAnsi" w:hAnsiTheme="minorHAnsi"/>
          <w:szCs w:val="22"/>
        </w:rPr>
        <w:t xml:space="preserve"> restrictions should be implemented.</w:t>
      </w:r>
    </w:p>
    <w:p w:rsidR="00A76EF0" w:rsidRPr="00702676" w:rsidRDefault="00A76EF0" w:rsidP="00A76EF0">
      <w:pPr>
        <w:pStyle w:val="ListParagraph"/>
        <w:numPr>
          <w:ilvl w:val="0"/>
          <w:numId w:val="32"/>
        </w:numPr>
        <w:rPr>
          <w:rFonts w:asciiTheme="minorHAnsi" w:hAnsiTheme="minorHAnsi"/>
          <w:szCs w:val="22"/>
        </w:rPr>
      </w:pPr>
      <w:r w:rsidRPr="00702676">
        <w:rPr>
          <w:rFonts w:asciiTheme="minorHAnsi" w:hAnsiTheme="minorHAnsi"/>
          <w:szCs w:val="22"/>
        </w:rPr>
        <w:t>Preliminary analysis in the Indian Ocean provides guidance  for monitoring and managing stocks;</w:t>
      </w:r>
      <w:r w:rsidRPr="00702676">
        <w:rPr>
          <w:rFonts w:asciiTheme="minorHAnsi" w:hAnsiTheme="minorHAnsi"/>
          <w:szCs w:val="22"/>
        </w:rPr>
        <w:tab/>
      </w:r>
    </w:p>
    <w:p w:rsidR="00A76EF0" w:rsidRPr="00702676" w:rsidRDefault="00A76EF0" w:rsidP="00A76EF0">
      <w:pPr>
        <w:pStyle w:val="EDFLetterText"/>
        <w:numPr>
          <w:ilvl w:val="1"/>
          <w:numId w:val="32"/>
        </w:numPr>
        <w:spacing w:after="200"/>
        <w:rPr>
          <w:rFonts w:asciiTheme="minorHAnsi" w:hAnsiTheme="minorHAnsi"/>
          <w:szCs w:val="22"/>
        </w:rPr>
      </w:pPr>
      <w:r w:rsidRPr="00702676">
        <w:rPr>
          <w:rFonts w:asciiTheme="minorHAnsi" w:hAnsiTheme="minorHAnsi"/>
          <w:szCs w:val="22"/>
        </w:rPr>
        <w:t xml:space="preserve">If fish density &gt; 1130 kg/ha fish biomass may be close to unfished levels and the system is likely to be healthy and resilient. Maintain status quo. </w:t>
      </w:r>
    </w:p>
    <w:p w:rsidR="00A76EF0" w:rsidRPr="00702676" w:rsidRDefault="00A76EF0" w:rsidP="00A76EF0">
      <w:pPr>
        <w:pStyle w:val="EDFLetterText"/>
        <w:numPr>
          <w:ilvl w:val="1"/>
          <w:numId w:val="32"/>
        </w:numPr>
        <w:spacing w:after="200"/>
        <w:rPr>
          <w:rFonts w:asciiTheme="minorHAnsi" w:hAnsiTheme="minorHAnsi"/>
          <w:szCs w:val="22"/>
        </w:rPr>
      </w:pPr>
      <w:r w:rsidRPr="00702676">
        <w:rPr>
          <w:rFonts w:asciiTheme="minorHAnsi" w:hAnsiTheme="minorHAnsi"/>
          <w:szCs w:val="22"/>
        </w:rPr>
        <w:t>If fish density &lt; 850 kg/ha, the coral reef system may be near the threshold of a state change to a healthy state that is being fished down, and perhaps somewhat less resilient.  Assess stocks, adopt fishing mortality control strategy.</w:t>
      </w:r>
    </w:p>
    <w:p w:rsidR="00A76EF0" w:rsidRPr="00702676" w:rsidRDefault="00A76EF0" w:rsidP="00A76EF0">
      <w:pPr>
        <w:pStyle w:val="EDFLetterText"/>
        <w:numPr>
          <w:ilvl w:val="1"/>
          <w:numId w:val="32"/>
        </w:numPr>
        <w:spacing w:after="200"/>
        <w:rPr>
          <w:rFonts w:asciiTheme="minorHAnsi" w:hAnsiTheme="minorHAnsi"/>
          <w:szCs w:val="22"/>
        </w:rPr>
      </w:pPr>
      <w:r w:rsidRPr="00702676">
        <w:rPr>
          <w:rFonts w:asciiTheme="minorHAnsi" w:hAnsiTheme="minorHAnsi"/>
          <w:szCs w:val="22"/>
        </w:rPr>
        <w:t xml:space="preserve"> If fish density is close to 640 kg/ha, the coral reef system may be producing pretty good yield (80-100% of MSY) but is need of strong management to </w:t>
      </w:r>
      <w:r w:rsidRPr="00702676">
        <w:rPr>
          <w:rFonts w:asciiTheme="minorHAnsi" w:hAnsiTheme="minorHAnsi"/>
          <w:szCs w:val="22"/>
        </w:rPr>
        <w:lastRenderedPageBreak/>
        <w:t>maintain healthy stocks and a healthy coral reef system. Assess stocks, adopt fishing mortality control strategy.</w:t>
      </w:r>
    </w:p>
    <w:p w:rsidR="00A76EF0" w:rsidRPr="00702676" w:rsidRDefault="00A76EF0" w:rsidP="00A76EF0">
      <w:pPr>
        <w:pStyle w:val="EDFLetterText"/>
        <w:numPr>
          <w:ilvl w:val="1"/>
          <w:numId w:val="32"/>
        </w:numPr>
        <w:spacing w:after="200"/>
        <w:rPr>
          <w:rFonts w:asciiTheme="minorHAnsi" w:hAnsiTheme="minorHAnsi"/>
          <w:szCs w:val="22"/>
        </w:rPr>
      </w:pPr>
      <w:r w:rsidRPr="00702676">
        <w:rPr>
          <w:rFonts w:asciiTheme="minorHAnsi" w:hAnsiTheme="minorHAnsi"/>
          <w:szCs w:val="22"/>
        </w:rPr>
        <w:t>If fish density &lt; 500 kg/ha, the coral reef system may have crossed a threshold to an unhealthy state that it can recover from if fishing is restricted.  Assess stocks, adopt rebuilding strategy.</w:t>
      </w:r>
    </w:p>
    <w:p w:rsidR="00A76EF0" w:rsidRPr="00702676" w:rsidRDefault="00A76EF0" w:rsidP="00A76EF0">
      <w:pPr>
        <w:pStyle w:val="EDFLetterText"/>
        <w:numPr>
          <w:ilvl w:val="1"/>
          <w:numId w:val="32"/>
        </w:numPr>
        <w:spacing w:after="200"/>
        <w:contextualSpacing/>
        <w:rPr>
          <w:rFonts w:asciiTheme="minorHAnsi" w:hAnsiTheme="minorHAnsi"/>
          <w:b/>
          <w:szCs w:val="22"/>
        </w:rPr>
      </w:pPr>
      <w:r w:rsidRPr="00702676">
        <w:rPr>
          <w:rFonts w:asciiTheme="minorHAnsi" w:hAnsiTheme="minorHAnsi"/>
          <w:szCs w:val="22"/>
        </w:rPr>
        <w:t xml:space="preserve">If fish density &lt; 300 kg/ha, the coral reef system is likely to have shifted to an unhealthy state from which recovery is very difficult and fish stocks may be in an overfished condition.  Active ecosystem restoration may also be required, as this threshold may be associated with increased resilience of the unhealthy state.  </w:t>
      </w:r>
    </w:p>
    <w:p w:rsidR="00A76EF0" w:rsidRPr="00702676" w:rsidRDefault="00A76EF0" w:rsidP="00A76EF0">
      <w:pPr>
        <w:pStyle w:val="EDFLetterText"/>
        <w:numPr>
          <w:ilvl w:val="1"/>
          <w:numId w:val="32"/>
        </w:numPr>
        <w:spacing w:after="200"/>
        <w:contextualSpacing/>
        <w:rPr>
          <w:rFonts w:asciiTheme="minorHAnsi" w:hAnsiTheme="minorHAnsi"/>
          <w:szCs w:val="22"/>
        </w:rPr>
      </w:pPr>
      <w:r w:rsidRPr="00702676">
        <w:rPr>
          <w:rFonts w:asciiTheme="minorHAnsi" w:hAnsiTheme="minorHAnsi"/>
          <w:szCs w:val="22"/>
        </w:rPr>
        <w:t>If fish density is between 300 and 500 kg/ha, conduct rapid reef assessment using timed surveys, use ecological insight to determine which groups of species to focus on when system is between 300 and 500 kg/ha; focus harvest on species with low vulnerability scores unless they are important ecological engineers.</w:t>
      </w:r>
    </w:p>
    <w:p w:rsidR="00A76EF0" w:rsidRPr="00702676" w:rsidRDefault="00A76EF0" w:rsidP="00A76EF0">
      <w:pPr>
        <w:pStyle w:val="ListParagraph"/>
        <w:numPr>
          <w:ilvl w:val="0"/>
          <w:numId w:val="32"/>
        </w:numPr>
        <w:rPr>
          <w:rFonts w:asciiTheme="minorHAnsi" w:hAnsiTheme="minorHAnsi"/>
          <w:szCs w:val="22"/>
        </w:rPr>
      </w:pPr>
      <w:r w:rsidRPr="00702676">
        <w:rPr>
          <w:rFonts w:asciiTheme="minorHAnsi" w:hAnsiTheme="minorHAnsi"/>
          <w:szCs w:val="22"/>
        </w:rPr>
        <w:t xml:space="preserve">These findings provide </w:t>
      </w:r>
      <w:r w:rsidR="00832CBD" w:rsidRPr="00702676">
        <w:rPr>
          <w:rFonts w:asciiTheme="minorHAnsi" w:hAnsiTheme="minorHAnsi"/>
          <w:szCs w:val="22"/>
        </w:rPr>
        <w:t>adaptive</w:t>
      </w:r>
      <w:r w:rsidRPr="00702676">
        <w:rPr>
          <w:rFonts w:asciiTheme="minorHAnsi" w:hAnsiTheme="minorHAnsi"/>
          <w:szCs w:val="22"/>
        </w:rPr>
        <w:t xml:space="preserve"> management </w:t>
      </w:r>
      <w:r w:rsidR="00832CBD" w:rsidRPr="00702676">
        <w:rPr>
          <w:rFonts w:asciiTheme="minorHAnsi" w:hAnsiTheme="minorHAnsi"/>
          <w:szCs w:val="22"/>
        </w:rPr>
        <w:t>strategies</w:t>
      </w:r>
      <w:r w:rsidRPr="00702676">
        <w:rPr>
          <w:rFonts w:asciiTheme="minorHAnsi" w:hAnsiTheme="minorHAnsi"/>
          <w:szCs w:val="22"/>
        </w:rPr>
        <w:t xml:space="preserve"> for multispecies coral reef fisheries and highlight key tradeoffs required to achieve different fisheries and conservation goals</w:t>
      </w:r>
    </w:p>
    <w:p w:rsidR="00205515" w:rsidRPr="00702676" w:rsidRDefault="00205515">
      <w:pPr>
        <w:spacing w:line="240" w:lineRule="auto"/>
        <w:rPr>
          <w:rFonts w:asciiTheme="minorHAnsi" w:hAnsiTheme="minorHAnsi"/>
          <w:szCs w:val="22"/>
        </w:rPr>
      </w:pPr>
      <w:r w:rsidRPr="00702676">
        <w:rPr>
          <w:rFonts w:asciiTheme="minorHAnsi" w:hAnsiTheme="minorHAnsi"/>
          <w:szCs w:val="22"/>
        </w:rPr>
        <w:br w:type="page"/>
      </w:r>
    </w:p>
    <w:p w:rsidR="00A76EF0" w:rsidRPr="003B54E2" w:rsidRDefault="00A76EF0" w:rsidP="000656C7">
      <w:pPr>
        <w:pStyle w:val="EDFFooterURL"/>
        <w:jc w:val="left"/>
        <w:rPr>
          <w:rStyle w:val="IntenseReference"/>
          <w:rFonts w:ascii="Georgia" w:hAnsi="Georgia"/>
        </w:rPr>
      </w:pPr>
      <w:r w:rsidRPr="003B54E2">
        <w:rPr>
          <w:rStyle w:val="IntenseReference"/>
          <w:rFonts w:ascii="Georgia" w:hAnsi="Georgia"/>
        </w:rPr>
        <w:lastRenderedPageBreak/>
        <w:t>Introduction</w:t>
      </w:r>
    </w:p>
    <w:p w:rsidR="00097EB0" w:rsidRPr="00702676" w:rsidRDefault="006A4B58" w:rsidP="005B053C">
      <w:pPr>
        <w:ind w:firstLine="720"/>
        <w:rPr>
          <w:rFonts w:asciiTheme="minorHAnsi" w:hAnsiTheme="minorHAnsi"/>
          <w:szCs w:val="22"/>
        </w:rPr>
      </w:pPr>
      <w:r w:rsidRPr="00702676">
        <w:rPr>
          <w:rFonts w:asciiTheme="minorHAnsi" w:hAnsiTheme="minorHAnsi"/>
          <w:szCs w:val="22"/>
        </w:rPr>
        <w:t xml:space="preserve">One of the most important and fundamental goals of managing ecosystems is to conserve </w:t>
      </w:r>
      <w:r w:rsidR="005B053C">
        <w:rPr>
          <w:rFonts w:asciiTheme="minorHAnsi" w:hAnsiTheme="minorHAnsi"/>
          <w:szCs w:val="22"/>
        </w:rPr>
        <w:t xml:space="preserve">a </w:t>
      </w:r>
      <w:r w:rsidRPr="00702676">
        <w:rPr>
          <w:rFonts w:asciiTheme="minorHAnsi" w:hAnsiTheme="minorHAnsi"/>
          <w:szCs w:val="22"/>
        </w:rPr>
        <w:t xml:space="preserve">sufficient representation of targeted </w:t>
      </w:r>
      <w:r w:rsidR="002207F7" w:rsidRPr="00702676">
        <w:rPr>
          <w:rFonts w:asciiTheme="minorHAnsi" w:hAnsiTheme="minorHAnsi"/>
          <w:szCs w:val="22"/>
        </w:rPr>
        <w:t>habitats</w:t>
      </w:r>
      <w:r w:rsidRPr="00702676">
        <w:rPr>
          <w:rFonts w:asciiTheme="minorHAnsi" w:hAnsiTheme="minorHAnsi"/>
          <w:szCs w:val="22"/>
        </w:rPr>
        <w:t xml:space="preserve"> and associated species.  These goals make s</w:t>
      </w:r>
      <w:r w:rsidR="00A76EF0" w:rsidRPr="00702676">
        <w:rPr>
          <w:rFonts w:asciiTheme="minorHAnsi" w:hAnsiTheme="minorHAnsi"/>
          <w:szCs w:val="22"/>
        </w:rPr>
        <w:t xml:space="preserve">ustainably managing ecosystems </w:t>
      </w:r>
      <w:r w:rsidRPr="00702676">
        <w:rPr>
          <w:rFonts w:asciiTheme="minorHAnsi" w:hAnsiTheme="minorHAnsi"/>
          <w:szCs w:val="22"/>
        </w:rPr>
        <w:t>a</w:t>
      </w:r>
      <w:r w:rsidR="002207F7" w:rsidRPr="00702676">
        <w:rPr>
          <w:rFonts w:asciiTheme="minorHAnsi" w:hAnsiTheme="minorHAnsi"/>
          <w:szCs w:val="22"/>
        </w:rPr>
        <w:t xml:space="preserve"> challenge</w:t>
      </w:r>
      <w:r w:rsidR="00A76EF0" w:rsidRPr="00702676">
        <w:rPr>
          <w:rFonts w:asciiTheme="minorHAnsi" w:hAnsiTheme="minorHAnsi"/>
          <w:szCs w:val="22"/>
        </w:rPr>
        <w:t xml:space="preserve">, especially for complex systems such as coral reefs. </w:t>
      </w:r>
      <w:r w:rsidRPr="00702676">
        <w:rPr>
          <w:rFonts w:asciiTheme="minorHAnsi" w:hAnsiTheme="minorHAnsi"/>
          <w:szCs w:val="22"/>
        </w:rPr>
        <w:t xml:space="preserve">For example, coral reefs have proven difficult to successfully manage, to some extent, because of the diversity and associated interactions of species involved, and the relationship between the observed responses in the system and the time frame a system response is manifested (Hughes et al. 2010, McClanahan et al 2011).  </w:t>
      </w:r>
      <w:r w:rsidR="00702676" w:rsidRPr="00702676">
        <w:rPr>
          <w:rFonts w:asciiTheme="minorHAnsi" w:hAnsiTheme="minorHAnsi"/>
          <w:szCs w:val="22"/>
        </w:rPr>
        <w:t>Changes in m</w:t>
      </w:r>
      <w:r w:rsidR="002207F7" w:rsidRPr="00702676">
        <w:rPr>
          <w:rFonts w:asciiTheme="minorHAnsi" w:hAnsiTheme="minorHAnsi"/>
          <w:szCs w:val="22"/>
        </w:rPr>
        <w:t xml:space="preserve">etrics of ecosystem health </w:t>
      </w:r>
      <w:r w:rsidR="00702676" w:rsidRPr="00702676">
        <w:rPr>
          <w:rFonts w:asciiTheme="minorHAnsi" w:hAnsiTheme="minorHAnsi"/>
          <w:szCs w:val="22"/>
        </w:rPr>
        <w:t>are revealed</w:t>
      </w:r>
      <w:r w:rsidR="002207F7" w:rsidRPr="00702676">
        <w:rPr>
          <w:rFonts w:asciiTheme="minorHAnsi" w:hAnsiTheme="minorHAnsi"/>
          <w:szCs w:val="22"/>
        </w:rPr>
        <w:t xml:space="preserve"> </w:t>
      </w:r>
      <w:r w:rsidR="00702676" w:rsidRPr="00702676">
        <w:rPr>
          <w:rFonts w:asciiTheme="minorHAnsi" w:hAnsiTheme="minorHAnsi"/>
          <w:szCs w:val="22"/>
        </w:rPr>
        <w:t>at</w:t>
      </w:r>
      <w:r w:rsidR="002207F7" w:rsidRPr="00702676">
        <w:rPr>
          <w:rFonts w:asciiTheme="minorHAnsi" w:hAnsiTheme="minorHAnsi"/>
          <w:szCs w:val="22"/>
        </w:rPr>
        <w:t xml:space="preserve"> variable times </w:t>
      </w:r>
      <w:r w:rsidR="00702676" w:rsidRPr="00702676">
        <w:rPr>
          <w:rFonts w:asciiTheme="minorHAnsi" w:hAnsiTheme="minorHAnsi"/>
          <w:szCs w:val="22"/>
        </w:rPr>
        <w:t>scale, therefore, some metrics might be appropriate for monitoring and managing an ecosystem before it is degraded and approaching a collapse</w:t>
      </w:r>
      <w:r w:rsidR="003B54E2">
        <w:rPr>
          <w:rFonts w:asciiTheme="minorHAnsi" w:hAnsiTheme="minorHAnsi"/>
          <w:szCs w:val="22"/>
        </w:rPr>
        <w:t xml:space="preserve"> (Fig. 1</w:t>
      </w:r>
      <w:r w:rsidR="00CA7D3D">
        <w:rPr>
          <w:rFonts w:asciiTheme="minorHAnsi" w:hAnsiTheme="minorHAnsi"/>
          <w:szCs w:val="22"/>
        </w:rPr>
        <w:t>, Table 1-2</w:t>
      </w:r>
      <w:r w:rsidR="003B54E2">
        <w:rPr>
          <w:rFonts w:asciiTheme="minorHAnsi" w:hAnsiTheme="minorHAnsi"/>
          <w:szCs w:val="22"/>
        </w:rPr>
        <w:t>)</w:t>
      </w:r>
      <w:r w:rsidR="00702676" w:rsidRPr="00702676">
        <w:rPr>
          <w:rFonts w:asciiTheme="minorHAnsi" w:hAnsiTheme="minorHAnsi"/>
          <w:szCs w:val="22"/>
        </w:rPr>
        <w:t xml:space="preserve">.  </w:t>
      </w:r>
      <w:r w:rsidR="002207F7" w:rsidRPr="00702676">
        <w:rPr>
          <w:rFonts w:asciiTheme="minorHAnsi" w:hAnsiTheme="minorHAnsi"/>
          <w:szCs w:val="22"/>
        </w:rPr>
        <w:t xml:space="preserve"> </w:t>
      </w:r>
      <w:r w:rsidR="00143D8D">
        <w:rPr>
          <w:rFonts w:asciiTheme="minorHAnsi" w:hAnsiTheme="minorHAnsi"/>
          <w:szCs w:val="22"/>
        </w:rPr>
        <w:t>For example, the work carried out by McClanahan et al. 2011, demonstrates t</w:t>
      </w:r>
      <w:r w:rsidR="00143D8D" w:rsidRPr="00702676">
        <w:rPr>
          <w:rFonts w:asciiTheme="minorHAnsi" w:hAnsiTheme="minorHAnsi"/>
          <w:szCs w:val="22"/>
        </w:rPr>
        <w:t xml:space="preserve">hreshold values </w:t>
      </w:r>
      <w:r w:rsidR="00143D8D">
        <w:rPr>
          <w:rFonts w:asciiTheme="minorHAnsi" w:hAnsiTheme="minorHAnsi"/>
          <w:szCs w:val="22"/>
        </w:rPr>
        <w:t>of ecosystem metrics along a gradient of fishable biomass (FB),</w:t>
      </w:r>
      <w:r w:rsidR="00143D8D" w:rsidRPr="00702676">
        <w:rPr>
          <w:rFonts w:asciiTheme="minorHAnsi" w:hAnsiTheme="minorHAnsi"/>
          <w:szCs w:val="22"/>
        </w:rPr>
        <w:t xml:space="preserve"> </w:t>
      </w:r>
      <w:r w:rsidR="00143D8D">
        <w:rPr>
          <w:rFonts w:asciiTheme="minorHAnsi" w:hAnsiTheme="minorHAnsi"/>
          <w:szCs w:val="22"/>
        </w:rPr>
        <w:t>indicat</w:t>
      </w:r>
      <w:r w:rsidR="005B053C">
        <w:rPr>
          <w:rFonts w:asciiTheme="minorHAnsi" w:hAnsiTheme="minorHAnsi"/>
          <w:szCs w:val="22"/>
        </w:rPr>
        <w:t>ing the threshold</w:t>
      </w:r>
      <w:r w:rsidR="00143D8D" w:rsidRPr="00702676">
        <w:rPr>
          <w:rFonts w:asciiTheme="minorHAnsi" w:hAnsiTheme="minorHAnsi"/>
          <w:szCs w:val="22"/>
        </w:rPr>
        <w:t xml:space="preserve"> </w:t>
      </w:r>
      <w:r w:rsidR="005B053C">
        <w:rPr>
          <w:rFonts w:asciiTheme="minorHAnsi" w:hAnsiTheme="minorHAnsi"/>
          <w:szCs w:val="22"/>
        </w:rPr>
        <w:t>of</w:t>
      </w:r>
      <w:r w:rsidR="00143D8D" w:rsidRPr="00702676">
        <w:rPr>
          <w:rFonts w:asciiTheme="minorHAnsi" w:hAnsiTheme="minorHAnsi"/>
          <w:szCs w:val="22"/>
        </w:rPr>
        <w:t xml:space="preserve"> ecological metrics </w:t>
      </w:r>
      <w:r w:rsidR="005B053C">
        <w:rPr>
          <w:rFonts w:asciiTheme="minorHAnsi" w:hAnsiTheme="minorHAnsi"/>
          <w:szCs w:val="22"/>
        </w:rPr>
        <w:t xml:space="preserve">that </w:t>
      </w:r>
      <w:r w:rsidR="00143D8D" w:rsidRPr="00702676">
        <w:rPr>
          <w:rFonts w:asciiTheme="minorHAnsi" w:hAnsiTheme="minorHAnsi"/>
          <w:szCs w:val="22"/>
        </w:rPr>
        <w:t>serve as early warning signals</w:t>
      </w:r>
      <w:r w:rsidR="00143D8D">
        <w:rPr>
          <w:rFonts w:asciiTheme="minorHAnsi" w:hAnsiTheme="minorHAnsi"/>
          <w:szCs w:val="22"/>
        </w:rPr>
        <w:t xml:space="preserve">, &gt; 0.5 </w:t>
      </w:r>
      <w:r w:rsidR="00143D8D" w:rsidRPr="00702676">
        <w:rPr>
          <w:rFonts w:asciiTheme="minorHAnsi" w:hAnsiTheme="minorHAnsi"/>
          <w:szCs w:val="22"/>
        </w:rPr>
        <w:t>B</w:t>
      </w:r>
      <w:r w:rsidR="00143D8D" w:rsidRPr="00702676">
        <w:rPr>
          <w:rFonts w:asciiTheme="minorHAnsi" w:hAnsiTheme="minorHAnsi"/>
          <w:szCs w:val="22"/>
          <w:vertAlign w:val="subscript"/>
        </w:rPr>
        <w:t>MMSY</w:t>
      </w:r>
      <w:r w:rsidR="00143D8D">
        <w:rPr>
          <w:rFonts w:asciiTheme="minorHAnsi" w:hAnsiTheme="minorHAnsi"/>
          <w:szCs w:val="22"/>
        </w:rPr>
        <w:t xml:space="preserve"> can result in a healthy system and &lt; 0.5 </w:t>
      </w:r>
      <w:r w:rsidR="00143D8D" w:rsidRPr="00702676">
        <w:rPr>
          <w:rFonts w:asciiTheme="minorHAnsi" w:hAnsiTheme="minorHAnsi"/>
          <w:szCs w:val="22"/>
        </w:rPr>
        <w:t>B</w:t>
      </w:r>
      <w:r w:rsidR="00143D8D" w:rsidRPr="00702676">
        <w:rPr>
          <w:rFonts w:asciiTheme="minorHAnsi" w:hAnsiTheme="minorHAnsi"/>
          <w:szCs w:val="22"/>
          <w:vertAlign w:val="subscript"/>
        </w:rPr>
        <w:t>MMSY</w:t>
      </w:r>
      <w:r w:rsidR="00143D8D">
        <w:rPr>
          <w:rFonts w:asciiTheme="minorHAnsi" w:hAnsiTheme="minorHAnsi"/>
          <w:szCs w:val="22"/>
        </w:rPr>
        <w:t xml:space="preserve"> can result in an ecosystem phase shift or collapse (Fig. 1)</w:t>
      </w:r>
      <w:r w:rsidR="00143D8D" w:rsidRPr="00702676">
        <w:rPr>
          <w:rFonts w:asciiTheme="minorHAnsi" w:hAnsiTheme="minorHAnsi"/>
          <w:szCs w:val="22"/>
        </w:rPr>
        <w:t xml:space="preserve">.  </w:t>
      </w:r>
      <w:r w:rsidR="005B053C">
        <w:rPr>
          <w:rFonts w:asciiTheme="minorHAnsi" w:hAnsiTheme="minorHAnsi"/>
          <w:szCs w:val="22"/>
        </w:rPr>
        <w:t>The</w:t>
      </w:r>
      <w:r w:rsidR="00702676" w:rsidRPr="00702676">
        <w:rPr>
          <w:rFonts w:asciiTheme="minorHAnsi" w:hAnsiTheme="minorHAnsi"/>
          <w:szCs w:val="22"/>
        </w:rPr>
        <w:t xml:space="preserve"> question managers and practiti</w:t>
      </w:r>
      <w:r w:rsidR="003B54E2">
        <w:rPr>
          <w:rFonts w:asciiTheme="minorHAnsi" w:hAnsiTheme="minorHAnsi"/>
          <w:szCs w:val="22"/>
        </w:rPr>
        <w:t xml:space="preserve">oners to clarify is </w:t>
      </w:r>
      <w:r w:rsidR="00702676" w:rsidRPr="00702676">
        <w:rPr>
          <w:rFonts w:asciiTheme="minorHAnsi" w:hAnsiTheme="minorHAnsi"/>
          <w:szCs w:val="22"/>
        </w:rPr>
        <w:t>what are the critical metrics to observe for managing a sustainable ecosystem and what are the critical thresholds for these metrics</w:t>
      </w:r>
      <w:r w:rsidR="003B54E2">
        <w:rPr>
          <w:rFonts w:asciiTheme="minorHAnsi" w:hAnsiTheme="minorHAnsi"/>
          <w:szCs w:val="22"/>
        </w:rPr>
        <w:t>?</w:t>
      </w:r>
      <w:r w:rsidR="00702676" w:rsidRPr="00702676">
        <w:rPr>
          <w:rFonts w:asciiTheme="minorHAnsi" w:hAnsiTheme="minorHAnsi"/>
          <w:szCs w:val="22"/>
        </w:rPr>
        <w:t xml:space="preserve">  </w:t>
      </w:r>
      <w:r w:rsidRPr="00702676">
        <w:rPr>
          <w:rFonts w:asciiTheme="minorHAnsi" w:hAnsiTheme="minorHAnsi"/>
          <w:szCs w:val="22"/>
        </w:rPr>
        <w:t>This document provides guidance to develop critical reference points for sustainable management by using associations between levels of target fish biomass (as an indicator of fishing intensity) and metrics of ecosystem state.</w:t>
      </w:r>
    </w:p>
    <w:p w:rsidR="00702676" w:rsidRPr="00702676" w:rsidRDefault="003B54E2" w:rsidP="00702676">
      <w:pPr>
        <w:ind w:firstLine="720"/>
        <w:rPr>
          <w:rFonts w:asciiTheme="minorHAnsi" w:hAnsiTheme="minorHAnsi"/>
          <w:szCs w:val="22"/>
        </w:rPr>
      </w:pPr>
      <w:r>
        <w:rPr>
          <w:noProof/>
          <w:sz w:val="24"/>
        </w:rPr>
        <w:drawing>
          <wp:inline distT="0" distB="0" distL="0" distR="0" wp14:anchorId="7B2EE553" wp14:editId="5120AB65">
            <wp:extent cx="3636769" cy="413606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43847" cy="4144116"/>
                    </a:xfrm>
                    <a:prstGeom prst="rect">
                      <a:avLst/>
                    </a:prstGeom>
                    <a:noFill/>
                    <a:ln w="9525">
                      <a:noFill/>
                      <a:miter lim="800000"/>
                      <a:headEnd/>
                      <a:tailEnd/>
                    </a:ln>
                  </pic:spPr>
                </pic:pic>
              </a:graphicData>
            </a:graphic>
          </wp:inline>
        </w:drawing>
      </w:r>
    </w:p>
    <w:p w:rsidR="003B54E2" w:rsidRDefault="003B54E2" w:rsidP="00097EB0">
      <w:pPr>
        <w:pStyle w:val="EDFLetterText"/>
        <w:rPr>
          <w:rStyle w:val="IntenseReference"/>
        </w:rPr>
      </w:pPr>
    </w:p>
    <w:p w:rsidR="003B54E2" w:rsidRPr="003B54E2" w:rsidRDefault="003B54E2" w:rsidP="003B54E2">
      <w:pPr>
        <w:rPr>
          <w:rStyle w:val="IntenseReference"/>
          <w:b w:val="0"/>
          <w:color w:val="002060"/>
          <w:u w:val="none"/>
        </w:rPr>
      </w:pPr>
    </w:p>
    <w:p w:rsidR="003B54E2" w:rsidRPr="003B54E2" w:rsidRDefault="003B54E2" w:rsidP="003B54E2">
      <w:pPr>
        <w:rPr>
          <w:rStyle w:val="IntenseReference"/>
          <w:b w:val="0"/>
          <w:color w:val="auto"/>
          <w:sz w:val="20"/>
          <w:szCs w:val="20"/>
          <w:u w:val="none"/>
        </w:rPr>
      </w:pPr>
      <w:proofErr w:type="gramStart"/>
      <w:r w:rsidRPr="003B54E2">
        <w:rPr>
          <w:rStyle w:val="IntenseReference"/>
          <w:b w:val="0"/>
          <w:color w:val="auto"/>
          <w:sz w:val="20"/>
          <w:szCs w:val="20"/>
          <w:u w:val="none"/>
        </w:rPr>
        <w:lastRenderedPageBreak/>
        <w:t>Figure 1.</w:t>
      </w:r>
      <w:proofErr w:type="gramEnd"/>
      <w:r w:rsidRPr="003B54E2">
        <w:rPr>
          <w:sz w:val="20"/>
          <w:szCs w:val="20"/>
        </w:rPr>
        <w:t xml:space="preserve"> State of eight ecological indicator metrics among closed (red circles), fishing-restricted (orange triangles), and unregulated (green circles) locations along a gradient of fishable biomass for reefs in the Indian Ocean. (A) Percentage cover of </w:t>
      </w:r>
      <w:proofErr w:type="spellStart"/>
      <w:r w:rsidRPr="003B54E2">
        <w:rPr>
          <w:sz w:val="20"/>
          <w:szCs w:val="20"/>
        </w:rPr>
        <w:t>macroalgae</w:t>
      </w:r>
      <w:proofErr w:type="spellEnd"/>
      <w:r w:rsidRPr="003B54E2">
        <w:rPr>
          <w:sz w:val="20"/>
          <w:szCs w:val="20"/>
        </w:rPr>
        <w:t xml:space="preserve">; (B) ratio of </w:t>
      </w:r>
      <w:proofErr w:type="spellStart"/>
      <w:r w:rsidRPr="003B54E2">
        <w:rPr>
          <w:sz w:val="20"/>
          <w:szCs w:val="20"/>
        </w:rPr>
        <w:t>macroalgae</w:t>
      </w:r>
      <w:proofErr w:type="spellEnd"/>
      <w:r w:rsidRPr="003B54E2">
        <w:rPr>
          <w:sz w:val="20"/>
          <w:szCs w:val="20"/>
        </w:rPr>
        <w:t xml:space="preserve"> to coral; (C) urchin predation index; (D) numbers of fish species; (E) proportion of herbivorous fish in total fishable biomass; (F) urchin biomass (kg/ha); (G) percentage cover of calcifying substrates; (H) percentage cover of hard coral. Blue lines represent the best-fit model, based on DIC (Methods), and solid black lines indicate the thresholds (with 95% confidence intervals as dotted black lines) predicted by the Bayesian models. </w:t>
      </w:r>
      <w:proofErr w:type="gramStart"/>
      <w:r w:rsidRPr="00CA7D3D">
        <w:rPr>
          <w:i/>
          <w:sz w:val="20"/>
          <w:szCs w:val="20"/>
        </w:rPr>
        <w:t xml:space="preserve">Taken from </w:t>
      </w:r>
      <w:r w:rsidRPr="00CA7D3D">
        <w:rPr>
          <w:rFonts w:asciiTheme="minorHAnsi" w:hAnsiTheme="minorHAnsi"/>
          <w:i/>
          <w:sz w:val="20"/>
          <w:szCs w:val="20"/>
        </w:rPr>
        <w:t>McClanahan et al 2011</w:t>
      </w:r>
      <w:r w:rsidRPr="003B54E2">
        <w:rPr>
          <w:rFonts w:asciiTheme="minorHAnsi" w:hAnsiTheme="minorHAnsi"/>
          <w:sz w:val="20"/>
          <w:szCs w:val="20"/>
        </w:rPr>
        <w:t>.</w:t>
      </w:r>
      <w:proofErr w:type="gramEnd"/>
    </w:p>
    <w:p w:rsidR="003B54E2" w:rsidRDefault="003B54E2" w:rsidP="00097EB0">
      <w:pPr>
        <w:pStyle w:val="EDFLetterText"/>
        <w:rPr>
          <w:rStyle w:val="IntenseReference"/>
        </w:rPr>
      </w:pPr>
    </w:p>
    <w:p w:rsidR="003B54E2" w:rsidRDefault="003B54E2" w:rsidP="00097EB0">
      <w:pPr>
        <w:pStyle w:val="EDFLetterText"/>
        <w:rPr>
          <w:rStyle w:val="IntenseReference"/>
        </w:rPr>
      </w:pPr>
    </w:p>
    <w:p w:rsidR="006B0EC0" w:rsidRPr="00CA49B6" w:rsidRDefault="00832CBD" w:rsidP="00097EB0">
      <w:pPr>
        <w:pStyle w:val="EDFLetterText"/>
        <w:rPr>
          <w:rStyle w:val="IntenseReference"/>
        </w:rPr>
      </w:pPr>
      <w:r w:rsidRPr="00CA49B6">
        <w:rPr>
          <w:rStyle w:val="IntenseReference"/>
        </w:rPr>
        <w:t>Methods</w:t>
      </w:r>
      <w:r w:rsidR="006A4B58" w:rsidRPr="00CA49B6">
        <w:rPr>
          <w:rStyle w:val="IntenseReference"/>
        </w:rPr>
        <w:t xml:space="preserve"> </w:t>
      </w:r>
    </w:p>
    <w:p w:rsidR="00702676" w:rsidRDefault="00702676" w:rsidP="00097EB0">
      <w:pPr>
        <w:pStyle w:val="EDFLetterText"/>
      </w:pPr>
      <w:r w:rsidRPr="00702676">
        <w:rPr>
          <w:rFonts w:asciiTheme="minorHAnsi" w:hAnsiTheme="minorHAnsi"/>
          <w:szCs w:val="22"/>
        </w:rPr>
        <w:t xml:space="preserve">We have adopted the approach developed by McClanahan et al. (2011), which utilizes fishery independent </w:t>
      </w:r>
      <w:r w:rsidR="000739F8" w:rsidRPr="00702676">
        <w:rPr>
          <w:rFonts w:asciiTheme="minorHAnsi" w:hAnsiTheme="minorHAnsi"/>
          <w:szCs w:val="22"/>
        </w:rPr>
        <w:t xml:space="preserve">underwater </w:t>
      </w:r>
      <w:r w:rsidRPr="00702676">
        <w:rPr>
          <w:rFonts w:asciiTheme="minorHAnsi" w:hAnsiTheme="minorHAnsi"/>
          <w:szCs w:val="22"/>
        </w:rPr>
        <w:t xml:space="preserve">visual surveys to </w:t>
      </w:r>
      <w:r w:rsidR="00CA7D3D">
        <w:rPr>
          <w:rFonts w:asciiTheme="minorHAnsi" w:hAnsiTheme="minorHAnsi"/>
          <w:szCs w:val="22"/>
        </w:rPr>
        <w:t>measure and</w:t>
      </w:r>
      <w:r w:rsidR="000739F8">
        <w:rPr>
          <w:rFonts w:asciiTheme="minorHAnsi" w:hAnsiTheme="minorHAnsi"/>
          <w:szCs w:val="22"/>
        </w:rPr>
        <w:t xml:space="preserve"> </w:t>
      </w:r>
      <w:r w:rsidRPr="00702676">
        <w:rPr>
          <w:rFonts w:asciiTheme="minorHAnsi" w:hAnsiTheme="minorHAnsi"/>
          <w:szCs w:val="22"/>
        </w:rPr>
        <w:t xml:space="preserve">assess metrics of ecosystem health </w:t>
      </w:r>
      <w:r w:rsidR="00CA7D3D">
        <w:rPr>
          <w:rFonts w:asciiTheme="minorHAnsi" w:hAnsiTheme="minorHAnsi"/>
          <w:szCs w:val="22"/>
        </w:rPr>
        <w:t xml:space="preserve">by developing critical reference points (thresholds) of ecosystem shifts </w:t>
      </w:r>
      <w:r w:rsidRPr="00702676">
        <w:rPr>
          <w:rFonts w:asciiTheme="minorHAnsi" w:hAnsiTheme="minorHAnsi"/>
          <w:szCs w:val="22"/>
        </w:rPr>
        <w:t>(Table 1).</w:t>
      </w:r>
      <w:r w:rsidR="00DA711F">
        <w:rPr>
          <w:rFonts w:asciiTheme="minorHAnsi" w:hAnsiTheme="minorHAnsi"/>
          <w:szCs w:val="22"/>
        </w:rPr>
        <w:t xml:space="preserve"> These techniques can be integrated into data collection from </w:t>
      </w:r>
      <w:r w:rsidR="00DA711F">
        <w:t>fishing surveys or logbook</w:t>
      </w:r>
      <w:r w:rsidR="003A6894">
        <w:t>s</w:t>
      </w:r>
      <w:r w:rsidR="000B2E08">
        <w:t xml:space="preserve">.  We will briefly go over techniques to collect data, interpret data and how to conduct a threshold analysis </w:t>
      </w:r>
      <w:r w:rsidR="000B2E08" w:rsidRPr="000B2E08">
        <w:t xml:space="preserve">of coral reef status metrics and fishable biomass </w:t>
      </w:r>
      <w:r w:rsidR="000B2E08">
        <w:t xml:space="preserve">if the target region does not fall within </w:t>
      </w:r>
      <w:r w:rsidR="000B2E08" w:rsidRPr="00DA711F">
        <w:t xml:space="preserve">the Indian Ocean, Indonesia, </w:t>
      </w:r>
      <w:r w:rsidR="000B2E08">
        <w:t>or</w:t>
      </w:r>
      <w:r w:rsidR="000B2E08" w:rsidRPr="00DA711F">
        <w:t xml:space="preserve"> </w:t>
      </w:r>
      <w:proofErr w:type="spellStart"/>
      <w:r w:rsidR="000B2E08" w:rsidRPr="00DA711F">
        <w:t>Soloman</w:t>
      </w:r>
      <w:proofErr w:type="spellEnd"/>
      <w:r w:rsidR="000B2E08" w:rsidRPr="00DA711F">
        <w:t xml:space="preserve"> Islands</w:t>
      </w:r>
      <w:r w:rsidR="000B2E08">
        <w:t>.</w:t>
      </w:r>
    </w:p>
    <w:p w:rsidR="000B2E08" w:rsidRPr="00702676" w:rsidRDefault="000B2E08" w:rsidP="00097EB0">
      <w:pPr>
        <w:pStyle w:val="EDFLetterText"/>
        <w:rPr>
          <w:rFonts w:asciiTheme="minorHAnsi" w:hAnsiTheme="minorHAnsi"/>
          <w:szCs w:val="22"/>
        </w:rPr>
      </w:pPr>
    </w:p>
    <w:p w:rsidR="00702676" w:rsidRDefault="00B33BA9" w:rsidP="00B33BA9">
      <w:pPr>
        <w:pStyle w:val="EDFLetterText"/>
        <w:numPr>
          <w:ilvl w:val="0"/>
          <w:numId w:val="37"/>
        </w:numPr>
        <w:rPr>
          <w:rStyle w:val="IntenseReference"/>
        </w:rPr>
      </w:pPr>
      <w:r w:rsidRPr="00CA49B6">
        <w:rPr>
          <w:rStyle w:val="IntenseReference"/>
        </w:rPr>
        <w:t xml:space="preserve">Preliminary </w:t>
      </w:r>
      <w:r w:rsidR="003B54E2">
        <w:rPr>
          <w:rStyle w:val="IntenseReference"/>
        </w:rPr>
        <w:t>A</w:t>
      </w:r>
      <w:r w:rsidRPr="00CA49B6">
        <w:rPr>
          <w:rStyle w:val="IntenseReference"/>
        </w:rPr>
        <w:t xml:space="preserve">ssessment of </w:t>
      </w:r>
      <w:r w:rsidR="003B54E2">
        <w:rPr>
          <w:rStyle w:val="IntenseReference"/>
        </w:rPr>
        <w:t>E</w:t>
      </w:r>
      <w:r w:rsidRPr="00CA49B6">
        <w:rPr>
          <w:rStyle w:val="IntenseReference"/>
        </w:rPr>
        <w:t xml:space="preserve">cosystem </w:t>
      </w:r>
      <w:r w:rsidR="003B54E2">
        <w:rPr>
          <w:rStyle w:val="IntenseReference"/>
        </w:rPr>
        <w:t>S</w:t>
      </w:r>
      <w:r w:rsidRPr="00CA49B6">
        <w:rPr>
          <w:rStyle w:val="IntenseReference"/>
        </w:rPr>
        <w:t>tatus</w:t>
      </w:r>
      <w:r w:rsidR="00DA711F">
        <w:rPr>
          <w:rStyle w:val="IntenseReference"/>
        </w:rPr>
        <w:t xml:space="preserve"> Using Fishing data</w:t>
      </w:r>
    </w:p>
    <w:p w:rsidR="003A6894" w:rsidRDefault="003A6894" w:rsidP="003A6894">
      <w:pPr>
        <w:pStyle w:val="ListParagraph"/>
        <w:numPr>
          <w:ilvl w:val="0"/>
          <w:numId w:val="35"/>
        </w:numPr>
        <w:autoSpaceDE w:val="0"/>
        <w:autoSpaceDN w:val="0"/>
        <w:adjustRightInd w:val="0"/>
        <w:rPr>
          <w:rFonts w:asciiTheme="minorHAnsi" w:hAnsiTheme="minorHAnsi"/>
          <w:szCs w:val="22"/>
        </w:rPr>
      </w:pPr>
      <w:r w:rsidRPr="003A6894">
        <w:rPr>
          <w:rFonts w:asciiTheme="minorHAnsi" w:hAnsiTheme="minorHAnsi"/>
          <w:szCs w:val="22"/>
        </w:rPr>
        <w:t xml:space="preserve"> </w:t>
      </w:r>
      <w:r w:rsidRPr="00702676">
        <w:rPr>
          <w:rFonts w:asciiTheme="minorHAnsi" w:hAnsiTheme="minorHAnsi"/>
          <w:szCs w:val="22"/>
        </w:rPr>
        <w:t xml:space="preserve">Conduct </w:t>
      </w:r>
      <w:r>
        <w:rPr>
          <w:rFonts w:asciiTheme="minorHAnsi" w:hAnsiTheme="minorHAnsi"/>
          <w:szCs w:val="22"/>
        </w:rPr>
        <w:t>random fishing transects or collect logbooks</w:t>
      </w:r>
    </w:p>
    <w:p w:rsidR="003A6894" w:rsidRDefault="003A6894" w:rsidP="003A6894">
      <w:pPr>
        <w:pStyle w:val="ListParagraph"/>
        <w:numPr>
          <w:ilvl w:val="1"/>
          <w:numId w:val="35"/>
        </w:numPr>
        <w:autoSpaceDE w:val="0"/>
        <w:autoSpaceDN w:val="0"/>
        <w:adjustRightInd w:val="0"/>
        <w:rPr>
          <w:rFonts w:asciiTheme="minorHAnsi" w:hAnsiTheme="minorHAnsi"/>
          <w:szCs w:val="22"/>
        </w:rPr>
      </w:pPr>
      <w:r>
        <w:rPr>
          <w:rFonts w:asciiTheme="minorHAnsi" w:hAnsiTheme="minorHAnsi"/>
          <w:szCs w:val="22"/>
        </w:rPr>
        <w:t>If fishers are amendable to fishing along a transect, have the fishers record per fishing sites; if visiting more than one site per fishing trip</w:t>
      </w:r>
    </w:p>
    <w:p w:rsidR="003A6894" w:rsidRDefault="003A6894" w:rsidP="003A6894">
      <w:pPr>
        <w:pStyle w:val="ListParagraph"/>
        <w:numPr>
          <w:ilvl w:val="2"/>
          <w:numId w:val="35"/>
        </w:numPr>
        <w:autoSpaceDE w:val="0"/>
        <w:autoSpaceDN w:val="0"/>
        <w:adjustRightInd w:val="0"/>
        <w:rPr>
          <w:rFonts w:asciiTheme="minorHAnsi" w:hAnsiTheme="minorHAnsi"/>
          <w:szCs w:val="22"/>
        </w:rPr>
      </w:pPr>
      <w:r>
        <w:rPr>
          <w:rFonts w:asciiTheme="minorHAnsi" w:hAnsiTheme="minorHAnsi"/>
          <w:szCs w:val="22"/>
        </w:rPr>
        <w:t>Number of fish species,</w:t>
      </w:r>
    </w:p>
    <w:p w:rsidR="003A6894" w:rsidRDefault="003A6894" w:rsidP="003A6894">
      <w:pPr>
        <w:pStyle w:val="ListParagraph"/>
        <w:numPr>
          <w:ilvl w:val="2"/>
          <w:numId w:val="35"/>
        </w:numPr>
        <w:autoSpaceDE w:val="0"/>
        <w:autoSpaceDN w:val="0"/>
        <w:adjustRightInd w:val="0"/>
        <w:rPr>
          <w:rFonts w:asciiTheme="minorHAnsi" w:hAnsiTheme="minorHAnsi"/>
          <w:szCs w:val="22"/>
        </w:rPr>
      </w:pPr>
      <w:r>
        <w:rPr>
          <w:rFonts w:asciiTheme="minorHAnsi" w:hAnsiTheme="minorHAnsi"/>
          <w:szCs w:val="22"/>
        </w:rPr>
        <w:t>Number of fish caught, and general size-frequency</w:t>
      </w:r>
    </w:p>
    <w:p w:rsidR="003A6894" w:rsidRDefault="003A6894" w:rsidP="003A6894">
      <w:pPr>
        <w:pStyle w:val="ListParagraph"/>
        <w:numPr>
          <w:ilvl w:val="2"/>
          <w:numId w:val="35"/>
        </w:numPr>
        <w:autoSpaceDE w:val="0"/>
        <w:autoSpaceDN w:val="0"/>
        <w:adjustRightInd w:val="0"/>
        <w:rPr>
          <w:rFonts w:asciiTheme="minorHAnsi" w:hAnsiTheme="minorHAnsi"/>
          <w:szCs w:val="22"/>
        </w:rPr>
      </w:pPr>
      <w:r>
        <w:rPr>
          <w:rFonts w:asciiTheme="minorHAnsi" w:hAnsiTheme="minorHAnsi"/>
          <w:szCs w:val="22"/>
        </w:rPr>
        <w:t>Number of herbivorous fish</w:t>
      </w:r>
    </w:p>
    <w:p w:rsidR="003A6894" w:rsidRDefault="003A6894" w:rsidP="003A6894">
      <w:pPr>
        <w:pStyle w:val="ListParagraph"/>
        <w:numPr>
          <w:ilvl w:val="2"/>
          <w:numId w:val="35"/>
        </w:numPr>
        <w:autoSpaceDE w:val="0"/>
        <w:autoSpaceDN w:val="0"/>
        <w:adjustRightInd w:val="0"/>
        <w:rPr>
          <w:rFonts w:asciiTheme="minorHAnsi" w:hAnsiTheme="minorHAnsi"/>
          <w:szCs w:val="22"/>
        </w:rPr>
      </w:pPr>
      <w:r>
        <w:rPr>
          <w:rFonts w:asciiTheme="minorHAnsi" w:hAnsiTheme="minorHAnsi"/>
          <w:szCs w:val="22"/>
        </w:rPr>
        <w:t xml:space="preserve">Areas (ha) of fishing effort </w:t>
      </w:r>
    </w:p>
    <w:p w:rsidR="003A6894" w:rsidRDefault="003A6894" w:rsidP="003A6894">
      <w:pPr>
        <w:pStyle w:val="ListParagraph"/>
        <w:numPr>
          <w:ilvl w:val="2"/>
          <w:numId w:val="35"/>
        </w:numPr>
        <w:autoSpaceDE w:val="0"/>
        <w:autoSpaceDN w:val="0"/>
        <w:adjustRightInd w:val="0"/>
        <w:rPr>
          <w:rFonts w:asciiTheme="minorHAnsi" w:hAnsiTheme="minorHAnsi"/>
          <w:szCs w:val="22"/>
        </w:rPr>
      </w:pPr>
      <w:r>
        <w:rPr>
          <w:rFonts w:asciiTheme="minorHAnsi" w:hAnsiTheme="minorHAnsi"/>
          <w:szCs w:val="22"/>
        </w:rPr>
        <w:t xml:space="preserve">Total biomass of catch </w:t>
      </w:r>
    </w:p>
    <w:p w:rsidR="000B2E08" w:rsidRDefault="000B2E08" w:rsidP="003A6894">
      <w:pPr>
        <w:pStyle w:val="ListParagraph"/>
        <w:numPr>
          <w:ilvl w:val="0"/>
          <w:numId w:val="35"/>
        </w:numPr>
        <w:autoSpaceDE w:val="0"/>
        <w:autoSpaceDN w:val="0"/>
        <w:adjustRightInd w:val="0"/>
        <w:rPr>
          <w:rFonts w:asciiTheme="minorHAnsi" w:hAnsiTheme="minorHAnsi"/>
          <w:szCs w:val="22"/>
        </w:rPr>
      </w:pPr>
      <w:r>
        <w:rPr>
          <w:rFonts w:asciiTheme="minorHAnsi" w:hAnsiTheme="minorHAnsi"/>
          <w:szCs w:val="22"/>
        </w:rPr>
        <w:t>Conduct fishery independent sampling with management zones (i.e. historic low fishing, no fishing, etc.) to determine B</w:t>
      </w:r>
      <w:r w:rsidRPr="000B2E08">
        <w:rPr>
          <w:rFonts w:asciiTheme="minorHAnsi" w:hAnsiTheme="minorHAnsi"/>
          <w:szCs w:val="22"/>
          <w:vertAlign w:val="subscript"/>
        </w:rPr>
        <w:t>0</w:t>
      </w:r>
    </w:p>
    <w:p w:rsidR="003A6894" w:rsidRDefault="003A6894" w:rsidP="003A6894">
      <w:pPr>
        <w:pStyle w:val="ListParagraph"/>
        <w:numPr>
          <w:ilvl w:val="0"/>
          <w:numId w:val="35"/>
        </w:numPr>
        <w:autoSpaceDE w:val="0"/>
        <w:autoSpaceDN w:val="0"/>
        <w:adjustRightInd w:val="0"/>
        <w:rPr>
          <w:rFonts w:asciiTheme="minorHAnsi" w:hAnsiTheme="minorHAnsi"/>
          <w:szCs w:val="22"/>
        </w:rPr>
      </w:pPr>
      <w:r>
        <w:rPr>
          <w:rFonts w:asciiTheme="minorHAnsi" w:hAnsiTheme="minorHAnsi"/>
          <w:szCs w:val="22"/>
        </w:rPr>
        <w:t xml:space="preserve">Estimate </w:t>
      </w:r>
      <w:r w:rsidR="000B2E08">
        <w:rPr>
          <w:rFonts w:asciiTheme="minorHAnsi" w:hAnsiTheme="minorHAnsi"/>
          <w:szCs w:val="22"/>
        </w:rPr>
        <w:t xml:space="preserve">total </w:t>
      </w:r>
      <w:r>
        <w:rPr>
          <w:rFonts w:asciiTheme="minorHAnsi" w:hAnsiTheme="minorHAnsi"/>
          <w:szCs w:val="22"/>
        </w:rPr>
        <w:t>fishable biomass</w:t>
      </w:r>
      <w:r w:rsidR="000B2E08">
        <w:rPr>
          <w:rFonts w:asciiTheme="minorHAnsi" w:hAnsiTheme="minorHAnsi"/>
          <w:szCs w:val="22"/>
        </w:rPr>
        <w:t xml:space="preserve">, fish species richness, percentage of </w:t>
      </w:r>
      <w:r w:rsidR="00601897">
        <w:rPr>
          <w:rFonts w:asciiTheme="minorHAnsi" w:hAnsiTheme="minorHAnsi"/>
          <w:szCs w:val="22"/>
        </w:rPr>
        <w:t>herbivores</w:t>
      </w:r>
      <w:r w:rsidR="000B2E08">
        <w:rPr>
          <w:rFonts w:asciiTheme="minorHAnsi" w:hAnsiTheme="minorHAnsi"/>
          <w:szCs w:val="22"/>
        </w:rPr>
        <w:t xml:space="preserve"> in the catch</w:t>
      </w:r>
      <w:r>
        <w:rPr>
          <w:rFonts w:asciiTheme="minorHAnsi" w:hAnsiTheme="minorHAnsi"/>
          <w:szCs w:val="22"/>
        </w:rPr>
        <w:t xml:space="preserve"> </w:t>
      </w:r>
      <w:r w:rsidR="000B2E08">
        <w:rPr>
          <w:rFonts w:asciiTheme="minorHAnsi" w:hAnsiTheme="minorHAnsi"/>
          <w:szCs w:val="22"/>
        </w:rPr>
        <w:t>across fishing sample</w:t>
      </w:r>
    </w:p>
    <w:p w:rsidR="00601897" w:rsidRDefault="00601897" w:rsidP="00601897">
      <w:pPr>
        <w:pStyle w:val="ListParagraph"/>
        <w:numPr>
          <w:ilvl w:val="1"/>
          <w:numId w:val="35"/>
        </w:numPr>
        <w:autoSpaceDE w:val="0"/>
        <w:autoSpaceDN w:val="0"/>
        <w:adjustRightInd w:val="0"/>
        <w:rPr>
          <w:rFonts w:asciiTheme="minorHAnsi" w:hAnsiTheme="minorHAnsi"/>
          <w:szCs w:val="22"/>
        </w:rPr>
      </w:pPr>
      <w:r>
        <w:rPr>
          <w:rFonts w:asciiTheme="minorHAnsi" w:hAnsiTheme="minorHAnsi"/>
          <w:szCs w:val="22"/>
        </w:rPr>
        <w:t>Standardize estimate to area of fishing effort</w:t>
      </w:r>
    </w:p>
    <w:p w:rsidR="00601897" w:rsidRDefault="00601897" w:rsidP="00601897">
      <w:pPr>
        <w:pStyle w:val="EDFLetterText"/>
        <w:numPr>
          <w:ilvl w:val="0"/>
          <w:numId w:val="35"/>
        </w:numPr>
        <w:rPr>
          <w:rFonts w:asciiTheme="minorHAnsi" w:hAnsiTheme="minorHAnsi"/>
          <w:szCs w:val="22"/>
        </w:rPr>
      </w:pPr>
      <w:r>
        <w:rPr>
          <w:rFonts w:asciiTheme="minorHAnsi" w:hAnsiTheme="minorHAnsi"/>
          <w:szCs w:val="22"/>
        </w:rPr>
        <w:t xml:space="preserve">If in </w:t>
      </w:r>
      <w:r w:rsidRPr="00DA711F">
        <w:t xml:space="preserve">Indian Ocean, Indonesia, </w:t>
      </w:r>
      <w:r>
        <w:t>or</w:t>
      </w:r>
      <w:r w:rsidRPr="00DA711F">
        <w:t xml:space="preserve"> </w:t>
      </w:r>
      <w:proofErr w:type="spellStart"/>
      <w:r w:rsidRPr="00DA711F">
        <w:t>Soloman</w:t>
      </w:r>
      <w:proofErr w:type="spellEnd"/>
      <w:r w:rsidRPr="00DA711F">
        <w:t xml:space="preserve"> Islands</w:t>
      </w:r>
      <w:r>
        <w:rPr>
          <w:rFonts w:asciiTheme="minorHAnsi" w:hAnsiTheme="minorHAnsi"/>
          <w:szCs w:val="22"/>
        </w:rPr>
        <w:t xml:space="preserve">, </w:t>
      </w:r>
      <w:proofErr w:type="spellStart"/>
      <w:r>
        <w:rPr>
          <w:rFonts w:asciiTheme="minorHAnsi" w:hAnsiTheme="minorHAnsi"/>
          <w:szCs w:val="22"/>
        </w:rPr>
        <w:t>ompare</w:t>
      </w:r>
      <w:proofErr w:type="spellEnd"/>
      <w:r>
        <w:rPr>
          <w:rFonts w:asciiTheme="minorHAnsi" w:hAnsiTheme="minorHAnsi"/>
          <w:szCs w:val="22"/>
        </w:rPr>
        <w:t xml:space="preserve"> estimates of total fishable biomass to estimates of B</w:t>
      </w:r>
      <w:r w:rsidRPr="00B33BA9">
        <w:rPr>
          <w:rFonts w:asciiTheme="minorHAnsi" w:hAnsiTheme="minorHAnsi"/>
          <w:szCs w:val="22"/>
          <w:vertAlign w:val="subscript"/>
        </w:rPr>
        <w:t>0</w:t>
      </w:r>
      <w:r>
        <w:rPr>
          <w:rFonts w:asciiTheme="minorHAnsi" w:hAnsiTheme="minorHAnsi"/>
          <w:szCs w:val="22"/>
        </w:rPr>
        <w:t>, 0.5 B</w:t>
      </w:r>
      <w:r w:rsidRPr="00B33BA9">
        <w:rPr>
          <w:rFonts w:asciiTheme="minorHAnsi" w:hAnsiTheme="minorHAnsi"/>
          <w:szCs w:val="22"/>
          <w:vertAlign w:val="subscript"/>
        </w:rPr>
        <w:t>0</w:t>
      </w:r>
      <w:r>
        <w:rPr>
          <w:rFonts w:asciiTheme="minorHAnsi" w:hAnsiTheme="minorHAnsi"/>
          <w:szCs w:val="22"/>
        </w:rPr>
        <w:t xml:space="preserve"> and 0.25 B</w:t>
      </w:r>
      <w:r w:rsidRPr="00B33BA9">
        <w:rPr>
          <w:rFonts w:asciiTheme="minorHAnsi" w:hAnsiTheme="minorHAnsi"/>
          <w:szCs w:val="22"/>
          <w:vertAlign w:val="subscript"/>
        </w:rPr>
        <w:t>o</w:t>
      </w:r>
      <w:r>
        <w:rPr>
          <w:rFonts w:asciiTheme="minorHAnsi" w:hAnsiTheme="minorHAnsi"/>
          <w:szCs w:val="22"/>
        </w:rPr>
        <w:t xml:space="preserve"> to empirically derived estimates of ecosystem metrics in the Indian Ocean (</w:t>
      </w:r>
      <w:r w:rsidRPr="00601897">
        <w:rPr>
          <w:rFonts w:asciiTheme="minorHAnsi" w:hAnsiTheme="minorHAnsi"/>
          <w:szCs w:val="22"/>
        </w:rPr>
        <w:t>IV. ESTIMATES OF THRESHOLDS FOR ECOLOGICAL METRICS AND FISHABLE BIOMASS</w:t>
      </w:r>
      <w:r>
        <w:rPr>
          <w:rFonts w:asciiTheme="minorHAnsi" w:hAnsiTheme="minorHAnsi"/>
          <w:szCs w:val="22"/>
        </w:rPr>
        <w:t>)</w:t>
      </w:r>
    </w:p>
    <w:p w:rsidR="003A6894" w:rsidRDefault="00601897" w:rsidP="00601897">
      <w:pPr>
        <w:pStyle w:val="ListParagraph"/>
        <w:numPr>
          <w:ilvl w:val="0"/>
          <w:numId w:val="35"/>
        </w:numPr>
        <w:autoSpaceDE w:val="0"/>
        <w:autoSpaceDN w:val="0"/>
        <w:adjustRightInd w:val="0"/>
        <w:rPr>
          <w:rStyle w:val="IntenseReference"/>
        </w:rPr>
      </w:pPr>
      <w:r w:rsidRPr="00601897">
        <w:rPr>
          <w:rFonts w:asciiTheme="minorHAnsi" w:hAnsiTheme="minorHAnsi"/>
          <w:szCs w:val="22"/>
        </w:rPr>
        <w:t xml:space="preserve">If not in the </w:t>
      </w:r>
      <w:r w:rsidRPr="00DA711F">
        <w:t xml:space="preserve">Indian Ocean, Indonesia, </w:t>
      </w:r>
      <w:r>
        <w:t>or</w:t>
      </w:r>
      <w:r w:rsidRPr="00DA711F">
        <w:t xml:space="preserve"> </w:t>
      </w:r>
      <w:proofErr w:type="spellStart"/>
      <w:r w:rsidRPr="00DA711F">
        <w:t>Soloman</w:t>
      </w:r>
      <w:proofErr w:type="spellEnd"/>
      <w:r w:rsidRPr="00DA711F">
        <w:t xml:space="preserve"> Islands</w:t>
      </w:r>
      <w:r>
        <w:t xml:space="preserve"> go to </w:t>
      </w:r>
      <w:r w:rsidRPr="00601897">
        <w:t>III. META-ANALYSIS OF CORAL REEF STATUS METRICS AND FISHABLE BIOMASS</w:t>
      </w:r>
      <w:r>
        <w:t>, to conduct a meta-analysis with your target region.</w:t>
      </w:r>
    </w:p>
    <w:p w:rsidR="00DA711F" w:rsidRDefault="00DA711F" w:rsidP="00DA711F">
      <w:pPr>
        <w:pStyle w:val="EDFLetterText"/>
        <w:ind w:left="1080"/>
        <w:rPr>
          <w:rStyle w:val="IntenseReference"/>
        </w:rPr>
      </w:pPr>
    </w:p>
    <w:p w:rsidR="00DA711F" w:rsidRPr="00CA49B6" w:rsidRDefault="00DA711F" w:rsidP="00B33BA9">
      <w:pPr>
        <w:pStyle w:val="EDFLetterText"/>
        <w:numPr>
          <w:ilvl w:val="0"/>
          <w:numId w:val="37"/>
        </w:numPr>
        <w:rPr>
          <w:rStyle w:val="IntenseReference"/>
        </w:rPr>
      </w:pPr>
      <w:r w:rsidRPr="00CA49B6">
        <w:rPr>
          <w:rStyle w:val="IntenseReference"/>
        </w:rPr>
        <w:t xml:space="preserve">Preliminary </w:t>
      </w:r>
      <w:r>
        <w:rPr>
          <w:rStyle w:val="IntenseReference"/>
        </w:rPr>
        <w:t>A</w:t>
      </w:r>
      <w:r w:rsidRPr="00CA49B6">
        <w:rPr>
          <w:rStyle w:val="IntenseReference"/>
        </w:rPr>
        <w:t xml:space="preserve">ssessment of </w:t>
      </w:r>
      <w:r>
        <w:rPr>
          <w:rStyle w:val="IntenseReference"/>
        </w:rPr>
        <w:t>E</w:t>
      </w:r>
      <w:r w:rsidRPr="00CA49B6">
        <w:rPr>
          <w:rStyle w:val="IntenseReference"/>
        </w:rPr>
        <w:t xml:space="preserve">cosystem </w:t>
      </w:r>
      <w:r>
        <w:rPr>
          <w:rStyle w:val="IntenseReference"/>
        </w:rPr>
        <w:t>S</w:t>
      </w:r>
      <w:r w:rsidRPr="00CA49B6">
        <w:rPr>
          <w:rStyle w:val="IntenseReference"/>
        </w:rPr>
        <w:t>tatus</w:t>
      </w:r>
      <w:r>
        <w:rPr>
          <w:rStyle w:val="IntenseReference"/>
        </w:rPr>
        <w:t xml:space="preserve"> with Fishery Independent data</w:t>
      </w:r>
    </w:p>
    <w:p w:rsidR="002207F7" w:rsidRPr="00702676" w:rsidRDefault="002207F7" w:rsidP="00601897">
      <w:pPr>
        <w:pStyle w:val="ListParagraph"/>
        <w:numPr>
          <w:ilvl w:val="0"/>
          <w:numId w:val="39"/>
        </w:numPr>
        <w:autoSpaceDE w:val="0"/>
        <w:autoSpaceDN w:val="0"/>
        <w:adjustRightInd w:val="0"/>
        <w:rPr>
          <w:rFonts w:asciiTheme="minorHAnsi" w:hAnsiTheme="minorHAnsi"/>
          <w:szCs w:val="22"/>
        </w:rPr>
      </w:pPr>
      <w:r w:rsidRPr="00702676">
        <w:rPr>
          <w:rFonts w:asciiTheme="minorHAnsi" w:hAnsiTheme="minorHAnsi"/>
          <w:szCs w:val="22"/>
        </w:rPr>
        <w:t>Conduct / use existing underwater visual surveys</w:t>
      </w:r>
    </w:p>
    <w:p w:rsidR="00702676" w:rsidRPr="00601897" w:rsidRDefault="00B22505" w:rsidP="00601897">
      <w:pPr>
        <w:pStyle w:val="ListParagraph"/>
        <w:numPr>
          <w:ilvl w:val="1"/>
          <w:numId w:val="37"/>
        </w:numPr>
        <w:autoSpaceDE w:val="0"/>
        <w:autoSpaceDN w:val="0"/>
        <w:adjustRightInd w:val="0"/>
        <w:rPr>
          <w:rFonts w:asciiTheme="minorHAnsi" w:hAnsiTheme="minorHAnsi" w:cs="AdvP49811"/>
          <w:szCs w:val="22"/>
        </w:rPr>
      </w:pPr>
      <w:r w:rsidRPr="00601897">
        <w:rPr>
          <w:rFonts w:asciiTheme="minorHAnsi" w:hAnsiTheme="minorHAnsi"/>
          <w:szCs w:val="22"/>
        </w:rPr>
        <w:lastRenderedPageBreak/>
        <w:t xml:space="preserve">Using underwater visual surveys techniques the abundance and size of all diurnally active, noncryptic, reef-associated fishes are quantified at each site and across management types. </w:t>
      </w:r>
    </w:p>
    <w:p w:rsidR="002207F7" w:rsidRPr="00601897" w:rsidRDefault="00B22505" w:rsidP="00601897">
      <w:pPr>
        <w:pStyle w:val="ListParagraph"/>
        <w:numPr>
          <w:ilvl w:val="1"/>
          <w:numId w:val="37"/>
        </w:numPr>
        <w:autoSpaceDE w:val="0"/>
        <w:autoSpaceDN w:val="0"/>
        <w:adjustRightInd w:val="0"/>
        <w:rPr>
          <w:rFonts w:asciiTheme="minorHAnsi" w:hAnsiTheme="minorHAnsi" w:cs="AdvP49811"/>
          <w:szCs w:val="22"/>
        </w:rPr>
      </w:pPr>
      <w:r w:rsidRPr="00601897">
        <w:rPr>
          <w:rFonts w:asciiTheme="minorHAnsi" w:hAnsiTheme="minorHAnsi" w:cs="AdvP49811"/>
          <w:szCs w:val="22"/>
        </w:rPr>
        <w:t xml:space="preserve">Survey sites are selected using a stratified-random sampling design whereby sites were randomly located through the reef system and across management types. </w:t>
      </w:r>
    </w:p>
    <w:p w:rsidR="003F5D83" w:rsidRPr="003F5D83" w:rsidRDefault="00B22505" w:rsidP="00601897">
      <w:pPr>
        <w:pStyle w:val="ListParagraph"/>
        <w:numPr>
          <w:ilvl w:val="1"/>
          <w:numId w:val="37"/>
        </w:numPr>
        <w:autoSpaceDE w:val="0"/>
        <w:autoSpaceDN w:val="0"/>
        <w:adjustRightInd w:val="0"/>
        <w:rPr>
          <w:rFonts w:asciiTheme="minorHAnsi" w:hAnsiTheme="minorHAnsi"/>
          <w:szCs w:val="22"/>
        </w:rPr>
      </w:pPr>
      <w:r w:rsidRPr="00702676">
        <w:rPr>
          <w:rFonts w:asciiTheme="minorHAnsi" w:hAnsiTheme="minorHAnsi" w:cs="AdvP49811"/>
          <w:szCs w:val="22"/>
        </w:rPr>
        <w:t xml:space="preserve">The sampling strategy provides a spatially comprehensive and unbiased set of size frequency distributions of fish across a wide range of habitat types. </w:t>
      </w:r>
    </w:p>
    <w:p w:rsidR="00B22505" w:rsidRPr="00702676" w:rsidRDefault="00B22505" w:rsidP="00601897">
      <w:pPr>
        <w:pStyle w:val="ListParagraph"/>
        <w:numPr>
          <w:ilvl w:val="1"/>
          <w:numId w:val="37"/>
        </w:numPr>
        <w:autoSpaceDE w:val="0"/>
        <w:autoSpaceDN w:val="0"/>
        <w:adjustRightInd w:val="0"/>
        <w:rPr>
          <w:rFonts w:asciiTheme="minorHAnsi" w:hAnsiTheme="minorHAnsi"/>
          <w:szCs w:val="22"/>
        </w:rPr>
      </w:pPr>
      <w:r w:rsidRPr="00702676">
        <w:rPr>
          <w:rFonts w:asciiTheme="minorHAnsi" w:hAnsiTheme="minorHAnsi"/>
          <w:szCs w:val="22"/>
        </w:rPr>
        <w:t xml:space="preserve">Fish surveys were conducted within a 30 m long and 2 m wide (120 m2) or 4x50m belt transects deployed along a randomly selected bearing (0–360u). All individuals are identified to species level where possible and body lengths (total length) were visually estimated </w:t>
      </w:r>
      <w:r w:rsidRPr="00702676">
        <w:rPr>
          <w:rFonts w:asciiTheme="minorHAnsi" w:hAnsiTheme="minorHAnsi" w:cs="AdvP49811"/>
          <w:szCs w:val="22"/>
        </w:rPr>
        <w:t xml:space="preserve">(Marks 2007, </w:t>
      </w:r>
      <w:proofErr w:type="spellStart"/>
      <w:r w:rsidRPr="00702676">
        <w:rPr>
          <w:rFonts w:asciiTheme="minorHAnsi" w:hAnsiTheme="minorHAnsi" w:cs="AdvP49811"/>
          <w:szCs w:val="22"/>
        </w:rPr>
        <w:t>McField</w:t>
      </w:r>
      <w:proofErr w:type="spellEnd"/>
      <w:r w:rsidRPr="00702676">
        <w:rPr>
          <w:rFonts w:asciiTheme="minorHAnsi" w:hAnsiTheme="minorHAnsi" w:cs="AdvP49811"/>
          <w:szCs w:val="22"/>
        </w:rPr>
        <w:t xml:space="preserve"> 2009).</w:t>
      </w:r>
    </w:p>
    <w:p w:rsidR="003F5D83" w:rsidRDefault="003F5D83" w:rsidP="00601897">
      <w:pPr>
        <w:pStyle w:val="EDFLetterText"/>
        <w:numPr>
          <w:ilvl w:val="1"/>
          <w:numId w:val="37"/>
        </w:numPr>
        <w:rPr>
          <w:rFonts w:asciiTheme="minorHAnsi" w:hAnsiTheme="minorHAnsi"/>
          <w:szCs w:val="22"/>
        </w:rPr>
      </w:pPr>
      <w:r>
        <w:rPr>
          <w:rFonts w:asciiTheme="minorHAnsi" w:hAnsiTheme="minorHAnsi"/>
          <w:szCs w:val="22"/>
        </w:rPr>
        <w:t>O</w:t>
      </w:r>
      <w:r w:rsidR="00B22505" w:rsidRPr="00702676">
        <w:rPr>
          <w:rFonts w:asciiTheme="minorHAnsi" w:hAnsiTheme="minorHAnsi"/>
          <w:szCs w:val="22"/>
        </w:rPr>
        <w:t xml:space="preserve">bservers </w:t>
      </w:r>
      <w:r>
        <w:rPr>
          <w:rFonts w:asciiTheme="minorHAnsi" w:hAnsiTheme="minorHAnsi"/>
          <w:szCs w:val="22"/>
        </w:rPr>
        <w:t xml:space="preserve">should </w:t>
      </w:r>
      <w:r w:rsidR="00B22505" w:rsidRPr="00702676">
        <w:rPr>
          <w:rFonts w:asciiTheme="minorHAnsi" w:hAnsiTheme="minorHAnsi"/>
          <w:szCs w:val="22"/>
        </w:rPr>
        <w:t>avoided double counting by surveying larger mobile species first and disregarding individuals that left the survey boundary and then reentered</w:t>
      </w:r>
    </w:p>
    <w:p w:rsidR="00832CBD" w:rsidRPr="00702676" w:rsidRDefault="00832CBD" w:rsidP="00B22505">
      <w:pPr>
        <w:pStyle w:val="EDFLetterText"/>
        <w:ind w:firstLine="720"/>
        <w:rPr>
          <w:rFonts w:asciiTheme="minorHAnsi" w:hAnsiTheme="minorHAnsi"/>
          <w:szCs w:val="22"/>
        </w:rPr>
      </w:pPr>
    </w:p>
    <w:p w:rsidR="00951D4A" w:rsidRDefault="00951D4A" w:rsidP="00951D4A">
      <w:pPr>
        <w:spacing w:line="240" w:lineRule="auto"/>
        <w:rPr>
          <w:rFonts w:asciiTheme="minorHAnsi" w:hAnsiTheme="minorHAnsi" w:cs="AdvOT6c1def61.B"/>
          <w:szCs w:val="22"/>
        </w:rPr>
      </w:pPr>
      <w:proofErr w:type="gramStart"/>
      <w:r w:rsidRPr="00951D4A">
        <w:rPr>
          <w:rFonts w:asciiTheme="minorHAnsi" w:hAnsiTheme="minorHAnsi"/>
          <w:szCs w:val="22"/>
        </w:rPr>
        <w:t>Table 1.</w:t>
      </w:r>
      <w:proofErr w:type="gramEnd"/>
      <w:r w:rsidRPr="00951D4A">
        <w:rPr>
          <w:rFonts w:asciiTheme="minorHAnsi" w:hAnsiTheme="minorHAnsi"/>
          <w:szCs w:val="22"/>
        </w:rPr>
        <w:t xml:space="preserve"> </w:t>
      </w:r>
      <w:r w:rsidRPr="00951D4A">
        <w:rPr>
          <w:rFonts w:asciiTheme="minorHAnsi" w:hAnsiTheme="minorHAnsi" w:cs="AdvOT6c1def61.B"/>
          <w:szCs w:val="22"/>
        </w:rPr>
        <w:t>Ecological metrics and processes represented by each metric, and units of analysis</w:t>
      </w:r>
    </w:p>
    <w:p w:rsidR="00951D4A" w:rsidRDefault="00951D4A" w:rsidP="00951D4A">
      <w:pPr>
        <w:spacing w:line="240" w:lineRule="auto"/>
        <w:rPr>
          <w:rFonts w:asciiTheme="minorHAnsi" w:hAnsiTheme="minorHAnsi"/>
          <w:szCs w:val="22"/>
        </w:rPr>
      </w:pPr>
    </w:p>
    <w:p w:rsidR="004528DF" w:rsidRPr="00702676" w:rsidRDefault="00951D4A" w:rsidP="00951D4A">
      <w:pPr>
        <w:spacing w:line="240" w:lineRule="auto"/>
        <w:rPr>
          <w:rFonts w:asciiTheme="minorHAnsi" w:hAnsiTheme="minorHAnsi"/>
          <w:szCs w:val="22"/>
        </w:rPr>
      </w:pPr>
      <w:r w:rsidRPr="00951D4A">
        <w:drawing>
          <wp:inline distT="0" distB="0" distL="0" distR="0" wp14:anchorId="19742664" wp14:editId="17F18A3F">
            <wp:extent cx="5352446" cy="446388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506" cy="4469775"/>
                    </a:xfrm>
                    <a:prstGeom prst="rect">
                      <a:avLst/>
                    </a:prstGeom>
                    <a:noFill/>
                    <a:ln>
                      <a:noFill/>
                    </a:ln>
                  </pic:spPr>
                </pic:pic>
              </a:graphicData>
            </a:graphic>
          </wp:inline>
        </w:drawing>
      </w:r>
    </w:p>
    <w:p w:rsidR="00951D4A" w:rsidRDefault="00951D4A" w:rsidP="00951D4A">
      <w:pPr>
        <w:pStyle w:val="EDFLetterText"/>
        <w:ind w:left="720"/>
        <w:rPr>
          <w:rFonts w:asciiTheme="minorHAnsi" w:hAnsiTheme="minorHAnsi"/>
          <w:szCs w:val="22"/>
        </w:rPr>
      </w:pPr>
    </w:p>
    <w:p w:rsidR="00601897" w:rsidRDefault="00601897" w:rsidP="00601897">
      <w:pPr>
        <w:pStyle w:val="EDFLetterText"/>
        <w:ind w:left="1080"/>
        <w:rPr>
          <w:rFonts w:asciiTheme="minorHAnsi" w:hAnsiTheme="minorHAnsi"/>
          <w:szCs w:val="22"/>
        </w:rPr>
      </w:pPr>
    </w:p>
    <w:p w:rsidR="00601897" w:rsidRDefault="00601897" w:rsidP="00601897">
      <w:pPr>
        <w:pStyle w:val="EDFLetterText"/>
        <w:ind w:left="720"/>
        <w:rPr>
          <w:rFonts w:asciiTheme="minorHAnsi" w:hAnsiTheme="minorHAnsi"/>
          <w:szCs w:val="22"/>
        </w:rPr>
      </w:pPr>
    </w:p>
    <w:p w:rsidR="00601897" w:rsidRDefault="00601897" w:rsidP="00601897">
      <w:pPr>
        <w:pStyle w:val="EDFLetterText"/>
        <w:ind w:left="720"/>
        <w:rPr>
          <w:rFonts w:asciiTheme="minorHAnsi" w:hAnsiTheme="minorHAnsi"/>
          <w:szCs w:val="22"/>
        </w:rPr>
      </w:pPr>
    </w:p>
    <w:p w:rsidR="000739F8" w:rsidRDefault="00601897" w:rsidP="00601897">
      <w:pPr>
        <w:pStyle w:val="EDFLetterText"/>
        <w:ind w:left="720"/>
        <w:rPr>
          <w:rFonts w:asciiTheme="minorHAnsi" w:hAnsiTheme="minorHAnsi"/>
          <w:szCs w:val="22"/>
        </w:rPr>
      </w:pPr>
      <w:r>
        <w:rPr>
          <w:rFonts w:asciiTheme="minorHAnsi" w:hAnsiTheme="minorHAnsi"/>
          <w:szCs w:val="22"/>
        </w:rPr>
        <w:lastRenderedPageBreak/>
        <w:t xml:space="preserve">2. </w:t>
      </w:r>
      <w:r w:rsidR="003F5D83">
        <w:rPr>
          <w:rFonts w:asciiTheme="minorHAnsi" w:hAnsiTheme="minorHAnsi"/>
          <w:szCs w:val="22"/>
        </w:rPr>
        <w:t>C</w:t>
      </w:r>
      <w:r w:rsidR="003F5D83" w:rsidRPr="003F5D83">
        <w:rPr>
          <w:rFonts w:asciiTheme="minorHAnsi" w:hAnsiTheme="minorHAnsi"/>
          <w:szCs w:val="22"/>
        </w:rPr>
        <w:t>alculate</w:t>
      </w:r>
      <w:r w:rsidR="003F5D83">
        <w:rPr>
          <w:rFonts w:asciiTheme="minorHAnsi" w:hAnsiTheme="minorHAnsi"/>
          <w:szCs w:val="22"/>
        </w:rPr>
        <w:t xml:space="preserve"> </w:t>
      </w:r>
      <w:r w:rsidR="000739F8">
        <w:rPr>
          <w:rFonts w:asciiTheme="minorHAnsi" w:hAnsiTheme="minorHAnsi"/>
          <w:szCs w:val="22"/>
        </w:rPr>
        <w:t>unfished reef biomass (</w:t>
      </w:r>
      <w:r w:rsidR="000739F8" w:rsidRPr="000739F8">
        <w:rPr>
          <w:rFonts w:asciiTheme="minorHAnsi" w:hAnsiTheme="minorHAnsi"/>
          <w:b/>
          <w:szCs w:val="22"/>
        </w:rPr>
        <w:t>B</w:t>
      </w:r>
      <w:r w:rsidR="000739F8" w:rsidRPr="000739F8">
        <w:rPr>
          <w:rFonts w:asciiTheme="minorHAnsi" w:hAnsiTheme="minorHAnsi"/>
          <w:b/>
          <w:szCs w:val="22"/>
          <w:vertAlign w:val="subscript"/>
        </w:rPr>
        <w:t>0</w:t>
      </w:r>
      <w:r w:rsidR="000739F8">
        <w:rPr>
          <w:rFonts w:asciiTheme="minorHAnsi" w:hAnsiTheme="minorHAnsi"/>
          <w:szCs w:val="22"/>
        </w:rPr>
        <w:t>)</w:t>
      </w:r>
    </w:p>
    <w:p w:rsidR="000739F8" w:rsidRDefault="000739F8" w:rsidP="000739F8">
      <w:pPr>
        <w:pStyle w:val="EDFLetterText"/>
        <w:numPr>
          <w:ilvl w:val="1"/>
          <w:numId w:val="35"/>
        </w:numPr>
        <w:rPr>
          <w:rFonts w:asciiTheme="minorHAnsi" w:hAnsiTheme="minorHAnsi"/>
          <w:szCs w:val="22"/>
        </w:rPr>
      </w:pPr>
      <w:r w:rsidRPr="00702676">
        <w:rPr>
          <w:rFonts w:asciiTheme="minorHAnsi" w:hAnsiTheme="minorHAnsi"/>
          <w:b/>
          <w:szCs w:val="22"/>
        </w:rPr>
        <w:t>B</w:t>
      </w:r>
      <w:r w:rsidRPr="000739F8">
        <w:rPr>
          <w:rFonts w:asciiTheme="minorHAnsi" w:hAnsiTheme="minorHAnsi"/>
          <w:b/>
          <w:szCs w:val="22"/>
          <w:vertAlign w:val="subscript"/>
        </w:rPr>
        <w:t>O</w:t>
      </w:r>
      <w:r w:rsidRPr="00702676">
        <w:rPr>
          <w:rFonts w:asciiTheme="minorHAnsi" w:hAnsiTheme="minorHAnsi"/>
          <w:szCs w:val="22"/>
          <w:vertAlign w:val="subscript"/>
        </w:rPr>
        <w:t xml:space="preserve"> </w:t>
      </w:r>
      <w:r w:rsidRPr="00702676">
        <w:rPr>
          <w:rFonts w:asciiTheme="minorHAnsi" w:hAnsiTheme="minorHAnsi"/>
          <w:szCs w:val="22"/>
        </w:rPr>
        <w:t xml:space="preserve">(unfished reef biomass) </w:t>
      </w:r>
      <w:r w:rsidR="00B33BA9">
        <w:rPr>
          <w:rFonts w:asciiTheme="minorHAnsi" w:hAnsiTheme="minorHAnsi"/>
          <w:szCs w:val="22"/>
        </w:rPr>
        <w:t xml:space="preserve">is </w:t>
      </w:r>
      <w:r w:rsidRPr="00702676">
        <w:rPr>
          <w:rFonts w:asciiTheme="minorHAnsi" w:hAnsiTheme="minorHAnsi"/>
          <w:szCs w:val="22"/>
        </w:rPr>
        <w:t xml:space="preserve">calculated from </w:t>
      </w:r>
      <w:r>
        <w:rPr>
          <w:rFonts w:asciiTheme="minorHAnsi" w:hAnsiTheme="minorHAnsi"/>
          <w:szCs w:val="22"/>
        </w:rPr>
        <w:t xml:space="preserve">fish surveys in </w:t>
      </w:r>
      <w:r w:rsidRPr="00702676">
        <w:rPr>
          <w:rFonts w:asciiTheme="minorHAnsi" w:hAnsiTheme="minorHAnsi"/>
          <w:szCs w:val="22"/>
        </w:rPr>
        <w:t xml:space="preserve">marine protected areas and unfished reefs.  </w:t>
      </w:r>
    </w:p>
    <w:p w:rsidR="000739F8" w:rsidRPr="000739F8" w:rsidRDefault="000739F8" w:rsidP="000739F8">
      <w:pPr>
        <w:pStyle w:val="EDFLetterText"/>
        <w:numPr>
          <w:ilvl w:val="1"/>
          <w:numId w:val="35"/>
        </w:numPr>
        <w:rPr>
          <w:rFonts w:asciiTheme="minorHAnsi" w:hAnsiTheme="minorHAnsi"/>
          <w:szCs w:val="22"/>
        </w:rPr>
      </w:pPr>
      <w:r>
        <w:rPr>
          <w:rFonts w:asciiTheme="minorHAnsi" w:hAnsiTheme="minorHAnsi"/>
          <w:szCs w:val="22"/>
        </w:rPr>
        <w:t>Under an ideal scenario,</w:t>
      </w:r>
      <w:r w:rsidRPr="00702676">
        <w:rPr>
          <w:rFonts w:asciiTheme="minorHAnsi" w:hAnsiTheme="minorHAnsi"/>
          <w:szCs w:val="22"/>
        </w:rPr>
        <w:t xml:space="preserve"> estimates</w:t>
      </w:r>
      <w:r>
        <w:rPr>
          <w:rFonts w:asciiTheme="minorHAnsi" w:hAnsiTheme="minorHAnsi"/>
          <w:szCs w:val="22"/>
        </w:rPr>
        <w:t xml:space="preserve"> of B</w:t>
      </w:r>
      <w:r w:rsidRPr="000739F8">
        <w:rPr>
          <w:rFonts w:asciiTheme="minorHAnsi" w:hAnsiTheme="minorHAnsi"/>
          <w:szCs w:val="22"/>
          <w:vertAlign w:val="subscript"/>
        </w:rPr>
        <w:t>o</w:t>
      </w:r>
      <w:r>
        <w:rPr>
          <w:rFonts w:asciiTheme="minorHAnsi" w:hAnsiTheme="minorHAnsi"/>
          <w:szCs w:val="22"/>
          <w:vertAlign w:val="subscript"/>
        </w:rPr>
        <w:t xml:space="preserve"> </w:t>
      </w:r>
      <w:r>
        <w:rPr>
          <w:rFonts w:asciiTheme="minorHAnsi" w:hAnsiTheme="minorHAnsi"/>
          <w:szCs w:val="22"/>
        </w:rPr>
        <w:t>are</w:t>
      </w:r>
      <w:r w:rsidRPr="00702676">
        <w:rPr>
          <w:rFonts w:asciiTheme="minorHAnsi" w:hAnsiTheme="minorHAnsi"/>
          <w:szCs w:val="22"/>
        </w:rPr>
        <w:t xml:space="preserve"> from </w:t>
      </w:r>
      <w:r>
        <w:rPr>
          <w:rFonts w:asciiTheme="minorHAnsi" w:hAnsiTheme="minorHAnsi"/>
          <w:szCs w:val="22"/>
        </w:rPr>
        <w:t>managed</w:t>
      </w:r>
      <w:r w:rsidRPr="00702676">
        <w:rPr>
          <w:rFonts w:asciiTheme="minorHAnsi" w:hAnsiTheme="minorHAnsi"/>
          <w:szCs w:val="22"/>
        </w:rPr>
        <w:t xml:space="preserve"> areas </w:t>
      </w:r>
      <w:r w:rsidR="009B1AF7">
        <w:rPr>
          <w:rFonts w:asciiTheme="minorHAnsi" w:hAnsiTheme="minorHAnsi"/>
          <w:szCs w:val="22"/>
        </w:rPr>
        <w:t>that have been in place over</w:t>
      </w:r>
      <w:r w:rsidRPr="00702676">
        <w:rPr>
          <w:rFonts w:asciiTheme="minorHAnsi" w:hAnsiTheme="minorHAnsi"/>
          <w:szCs w:val="22"/>
        </w:rPr>
        <w:t xml:space="preserve"> 15 y</w:t>
      </w:r>
      <w:r w:rsidR="009B1AF7">
        <w:rPr>
          <w:rFonts w:asciiTheme="minorHAnsi" w:hAnsiTheme="minorHAnsi"/>
          <w:szCs w:val="22"/>
        </w:rPr>
        <w:t>ear</w:t>
      </w:r>
      <w:r w:rsidRPr="00702676">
        <w:rPr>
          <w:rFonts w:asciiTheme="minorHAnsi" w:hAnsiTheme="minorHAnsi"/>
          <w:szCs w:val="22"/>
        </w:rPr>
        <w:t>s and larger than 5 km</w:t>
      </w:r>
      <w:r w:rsidRPr="00702676">
        <w:rPr>
          <w:rFonts w:asciiTheme="minorHAnsi" w:hAnsiTheme="minorHAnsi"/>
          <w:szCs w:val="22"/>
          <w:vertAlign w:val="superscript"/>
        </w:rPr>
        <w:t>2</w:t>
      </w:r>
      <w:r>
        <w:rPr>
          <w:rFonts w:asciiTheme="minorHAnsi" w:hAnsiTheme="minorHAnsi"/>
          <w:szCs w:val="22"/>
        </w:rPr>
        <w:t>.</w:t>
      </w:r>
    </w:p>
    <w:p w:rsidR="000739F8" w:rsidRDefault="000739F8" w:rsidP="000739F8">
      <w:pPr>
        <w:pStyle w:val="EDFLetterText"/>
        <w:numPr>
          <w:ilvl w:val="1"/>
          <w:numId w:val="35"/>
        </w:numPr>
        <w:rPr>
          <w:rFonts w:asciiTheme="minorHAnsi" w:hAnsiTheme="minorHAnsi"/>
          <w:szCs w:val="22"/>
        </w:rPr>
      </w:pPr>
      <w:r w:rsidRPr="00702676">
        <w:rPr>
          <w:rFonts w:asciiTheme="minorHAnsi" w:hAnsiTheme="minorHAnsi"/>
          <w:szCs w:val="22"/>
        </w:rPr>
        <w:t>B</w:t>
      </w:r>
      <w:r w:rsidRPr="00702676">
        <w:rPr>
          <w:rFonts w:asciiTheme="minorHAnsi" w:hAnsiTheme="minorHAnsi"/>
          <w:szCs w:val="22"/>
          <w:vertAlign w:val="subscript"/>
        </w:rPr>
        <w:t>O</w:t>
      </w:r>
      <w:r w:rsidRPr="00702676">
        <w:rPr>
          <w:rFonts w:asciiTheme="minorHAnsi" w:hAnsiTheme="minorHAnsi"/>
          <w:szCs w:val="22"/>
        </w:rPr>
        <w:t xml:space="preserve"> is used to calculate </w:t>
      </w:r>
      <w:r w:rsidRPr="00702676">
        <w:rPr>
          <w:rFonts w:asciiTheme="minorHAnsi" w:hAnsiTheme="minorHAnsi"/>
          <w:b/>
          <w:szCs w:val="22"/>
        </w:rPr>
        <w:t>B</w:t>
      </w:r>
      <w:r w:rsidRPr="00702676">
        <w:rPr>
          <w:rFonts w:asciiTheme="minorHAnsi" w:hAnsiTheme="minorHAnsi"/>
          <w:b/>
          <w:szCs w:val="22"/>
          <w:vertAlign w:val="subscript"/>
        </w:rPr>
        <w:t>MMSY</w:t>
      </w:r>
      <w:r w:rsidRPr="00702676">
        <w:rPr>
          <w:rFonts w:asciiTheme="minorHAnsi" w:hAnsiTheme="minorHAnsi"/>
          <w:szCs w:val="22"/>
        </w:rPr>
        <w:t>, or the biomass that allows for maximum sustainable yield from the community (multi-species MSY).</w:t>
      </w:r>
    </w:p>
    <w:p w:rsidR="000739F8" w:rsidRDefault="000739F8" w:rsidP="000739F8">
      <w:pPr>
        <w:pStyle w:val="EDFLetterText"/>
        <w:numPr>
          <w:ilvl w:val="1"/>
          <w:numId w:val="35"/>
        </w:numPr>
        <w:rPr>
          <w:rFonts w:asciiTheme="minorHAnsi" w:hAnsiTheme="minorHAnsi"/>
          <w:szCs w:val="22"/>
        </w:rPr>
      </w:pPr>
      <w:r>
        <w:rPr>
          <w:rFonts w:asciiTheme="minorHAnsi" w:hAnsiTheme="minorHAnsi"/>
          <w:szCs w:val="22"/>
        </w:rPr>
        <w:t>Multi-species B</w:t>
      </w:r>
      <w:r w:rsidRPr="000739F8">
        <w:rPr>
          <w:rFonts w:asciiTheme="minorHAnsi" w:hAnsiTheme="minorHAnsi"/>
          <w:szCs w:val="22"/>
          <w:vertAlign w:val="subscript"/>
        </w:rPr>
        <w:t>MMSY</w:t>
      </w:r>
      <w:r>
        <w:rPr>
          <w:rFonts w:asciiTheme="minorHAnsi" w:hAnsiTheme="minorHAnsi"/>
          <w:szCs w:val="22"/>
        </w:rPr>
        <w:t xml:space="preserve">, instead of a single value, </w:t>
      </w:r>
      <w:r w:rsidRPr="00702676">
        <w:rPr>
          <w:rFonts w:asciiTheme="minorHAnsi" w:hAnsiTheme="minorHAnsi"/>
          <w:szCs w:val="22"/>
        </w:rPr>
        <w:t xml:space="preserve">a range based on population growth models </w:t>
      </w:r>
      <w:r>
        <w:rPr>
          <w:rFonts w:asciiTheme="minorHAnsi" w:hAnsiTheme="minorHAnsi"/>
          <w:szCs w:val="22"/>
        </w:rPr>
        <w:t>are used for B</w:t>
      </w:r>
      <w:r w:rsidRPr="000739F8">
        <w:rPr>
          <w:rFonts w:asciiTheme="minorHAnsi" w:hAnsiTheme="minorHAnsi"/>
          <w:szCs w:val="22"/>
          <w:vertAlign w:val="subscript"/>
        </w:rPr>
        <w:t>MMSY</w:t>
      </w:r>
      <w:r>
        <w:rPr>
          <w:rFonts w:asciiTheme="minorHAnsi" w:hAnsiTheme="minorHAnsi"/>
          <w:szCs w:val="22"/>
        </w:rPr>
        <w:t xml:space="preserve">. </w:t>
      </w:r>
    </w:p>
    <w:p w:rsidR="000739F8" w:rsidRDefault="000739F8" w:rsidP="000739F8">
      <w:pPr>
        <w:pStyle w:val="EDFLetterText"/>
        <w:numPr>
          <w:ilvl w:val="1"/>
          <w:numId w:val="35"/>
        </w:numPr>
        <w:rPr>
          <w:rFonts w:asciiTheme="minorHAnsi" w:hAnsiTheme="minorHAnsi"/>
          <w:szCs w:val="22"/>
        </w:rPr>
      </w:pPr>
      <w:r>
        <w:rPr>
          <w:rFonts w:asciiTheme="minorHAnsi" w:hAnsiTheme="minorHAnsi"/>
          <w:szCs w:val="22"/>
        </w:rPr>
        <w:t>The</w:t>
      </w:r>
      <w:r w:rsidRPr="00702676">
        <w:rPr>
          <w:rFonts w:asciiTheme="minorHAnsi" w:hAnsiTheme="minorHAnsi"/>
          <w:szCs w:val="22"/>
        </w:rPr>
        <w:t xml:space="preserve"> max rate of change</w:t>
      </w:r>
      <w:r>
        <w:rPr>
          <w:rFonts w:asciiTheme="minorHAnsi" w:hAnsiTheme="minorHAnsi"/>
          <w:szCs w:val="22"/>
        </w:rPr>
        <w:t xml:space="preserve"> is</w:t>
      </w:r>
      <w:r w:rsidRPr="00702676">
        <w:rPr>
          <w:rFonts w:asciiTheme="minorHAnsi" w:hAnsiTheme="minorHAnsi"/>
          <w:szCs w:val="22"/>
        </w:rPr>
        <w:t xml:space="preserve"> at half the leveling value (0.5 </w:t>
      </w:r>
      <w:proofErr w:type="gramStart"/>
      <w:r w:rsidRPr="00702676">
        <w:rPr>
          <w:rFonts w:asciiTheme="minorHAnsi" w:hAnsiTheme="minorHAnsi"/>
          <w:szCs w:val="22"/>
        </w:rPr>
        <w:t>B</w:t>
      </w:r>
      <w:r w:rsidRPr="00702676">
        <w:rPr>
          <w:rFonts w:asciiTheme="minorHAnsi" w:hAnsiTheme="minorHAnsi"/>
          <w:szCs w:val="22"/>
          <w:vertAlign w:val="subscript"/>
        </w:rPr>
        <w:t xml:space="preserve">O </w:t>
      </w:r>
      <w:r w:rsidRPr="00702676">
        <w:rPr>
          <w:rFonts w:asciiTheme="minorHAnsi" w:hAnsiTheme="minorHAnsi"/>
          <w:szCs w:val="22"/>
        </w:rPr>
        <w:t>)</w:t>
      </w:r>
      <w:proofErr w:type="gramEnd"/>
      <w:r w:rsidRPr="00702676">
        <w:rPr>
          <w:rFonts w:asciiTheme="minorHAnsi" w:hAnsiTheme="minorHAnsi"/>
          <w:szCs w:val="22"/>
        </w:rPr>
        <w:t xml:space="preserve">. </w:t>
      </w:r>
    </w:p>
    <w:p w:rsidR="000739F8" w:rsidRDefault="000739F8" w:rsidP="000739F8">
      <w:pPr>
        <w:pStyle w:val="EDFLetterText"/>
        <w:numPr>
          <w:ilvl w:val="1"/>
          <w:numId w:val="35"/>
        </w:numPr>
        <w:rPr>
          <w:rFonts w:asciiTheme="minorHAnsi" w:hAnsiTheme="minorHAnsi"/>
          <w:szCs w:val="22"/>
        </w:rPr>
      </w:pPr>
      <w:r w:rsidRPr="00702676">
        <w:rPr>
          <w:rFonts w:asciiTheme="minorHAnsi" w:hAnsiTheme="minorHAnsi"/>
          <w:szCs w:val="22"/>
        </w:rPr>
        <w:t xml:space="preserve"> Lower limit was set to 0.25B</w:t>
      </w:r>
      <w:r w:rsidRPr="00702676">
        <w:rPr>
          <w:rFonts w:asciiTheme="minorHAnsi" w:hAnsiTheme="minorHAnsi"/>
          <w:szCs w:val="22"/>
          <w:vertAlign w:val="subscript"/>
        </w:rPr>
        <w:t xml:space="preserve">O </w:t>
      </w:r>
      <w:r w:rsidRPr="00702676">
        <w:rPr>
          <w:rFonts w:asciiTheme="minorHAnsi" w:hAnsiTheme="minorHAnsi"/>
          <w:szCs w:val="22"/>
        </w:rPr>
        <w:t>to represent populations with exponential saturation behavior.   This range was used to determine where a MMSY would lie in relation to ecological switch points (McClanahan et al. 2011 Figure 2 A&amp;B).</w:t>
      </w:r>
    </w:p>
    <w:p w:rsidR="00601897" w:rsidRDefault="00B33BA9" w:rsidP="00601897">
      <w:pPr>
        <w:pStyle w:val="EDFLetterText"/>
        <w:numPr>
          <w:ilvl w:val="0"/>
          <w:numId w:val="35"/>
        </w:numPr>
        <w:rPr>
          <w:rFonts w:asciiTheme="minorHAnsi" w:hAnsiTheme="minorHAnsi"/>
          <w:szCs w:val="22"/>
        </w:rPr>
      </w:pPr>
      <w:r>
        <w:rPr>
          <w:rFonts w:asciiTheme="minorHAnsi" w:hAnsiTheme="minorHAnsi"/>
          <w:szCs w:val="22"/>
        </w:rPr>
        <w:t>Compare</w:t>
      </w:r>
      <w:r w:rsidR="00CA49B6">
        <w:rPr>
          <w:rFonts w:asciiTheme="minorHAnsi" w:hAnsiTheme="minorHAnsi"/>
          <w:szCs w:val="22"/>
        </w:rPr>
        <w:t xml:space="preserve"> estimates of</w:t>
      </w:r>
      <w:r>
        <w:rPr>
          <w:rFonts w:asciiTheme="minorHAnsi" w:hAnsiTheme="minorHAnsi"/>
          <w:szCs w:val="22"/>
        </w:rPr>
        <w:t xml:space="preserve"> B</w:t>
      </w:r>
      <w:r w:rsidRPr="00B33BA9">
        <w:rPr>
          <w:rFonts w:asciiTheme="minorHAnsi" w:hAnsiTheme="minorHAnsi"/>
          <w:szCs w:val="22"/>
          <w:vertAlign w:val="subscript"/>
        </w:rPr>
        <w:t>0</w:t>
      </w:r>
      <w:r>
        <w:rPr>
          <w:rFonts w:asciiTheme="minorHAnsi" w:hAnsiTheme="minorHAnsi"/>
          <w:szCs w:val="22"/>
        </w:rPr>
        <w:t>, 0.5 B</w:t>
      </w:r>
      <w:r w:rsidRPr="00B33BA9">
        <w:rPr>
          <w:rFonts w:asciiTheme="minorHAnsi" w:hAnsiTheme="minorHAnsi"/>
          <w:szCs w:val="22"/>
          <w:vertAlign w:val="subscript"/>
        </w:rPr>
        <w:t>0</w:t>
      </w:r>
      <w:r>
        <w:rPr>
          <w:rFonts w:asciiTheme="minorHAnsi" w:hAnsiTheme="minorHAnsi"/>
          <w:szCs w:val="22"/>
        </w:rPr>
        <w:t xml:space="preserve"> and 0.25 B</w:t>
      </w:r>
      <w:r w:rsidRPr="00B33BA9">
        <w:rPr>
          <w:rFonts w:asciiTheme="minorHAnsi" w:hAnsiTheme="minorHAnsi"/>
          <w:szCs w:val="22"/>
          <w:vertAlign w:val="subscript"/>
        </w:rPr>
        <w:t>o</w:t>
      </w:r>
      <w:r>
        <w:rPr>
          <w:rFonts w:asciiTheme="minorHAnsi" w:hAnsiTheme="minorHAnsi"/>
          <w:szCs w:val="22"/>
        </w:rPr>
        <w:t xml:space="preserve"> to empirically derived estimates of ecosystem </w:t>
      </w:r>
      <w:r w:rsidR="003A6894">
        <w:rPr>
          <w:rFonts w:asciiTheme="minorHAnsi" w:hAnsiTheme="minorHAnsi"/>
          <w:szCs w:val="22"/>
        </w:rPr>
        <w:t>metrics</w:t>
      </w:r>
      <w:r>
        <w:rPr>
          <w:rFonts w:asciiTheme="minorHAnsi" w:hAnsiTheme="minorHAnsi"/>
          <w:szCs w:val="22"/>
        </w:rPr>
        <w:t xml:space="preserve"> in the Indian Ocean.</w:t>
      </w:r>
      <w:r w:rsidR="00601897">
        <w:rPr>
          <w:b/>
        </w:rPr>
        <w:t xml:space="preserve"> </w:t>
      </w:r>
      <w:r w:rsidR="00601897">
        <w:rPr>
          <w:rFonts w:asciiTheme="minorHAnsi" w:hAnsiTheme="minorHAnsi"/>
          <w:szCs w:val="22"/>
        </w:rPr>
        <w:t>(</w:t>
      </w:r>
      <w:r w:rsidR="00601897" w:rsidRPr="00601897">
        <w:rPr>
          <w:rFonts w:asciiTheme="minorHAnsi" w:hAnsiTheme="minorHAnsi"/>
          <w:szCs w:val="22"/>
        </w:rPr>
        <w:t>IV. ESTIMATES OF THRESHOLDS FOR ECOLOGICAL METRICS AND FISHABLE BIOMASS</w:t>
      </w:r>
      <w:r w:rsidR="00601897">
        <w:rPr>
          <w:rFonts w:asciiTheme="minorHAnsi" w:hAnsiTheme="minorHAnsi"/>
          <w:szCs w:val="22"/>
        </w:rPr>
        <w:t>)</w:t>
      </w:r>
    </w:p>
    <w:p w:rsidR="00601897" w:rsidRDefault="00601897" w:rsidP="00601897">
      <w:pPr>
        <w:pStyle w:val="ListParagraph"/>
        <w:numPr>
          <w:ilvl w:val="0"/>
          <w:numId w:val="35"/>
        </w:numPr>
        <w:autoSpaceDE w:val="0"/>
        <w:autoSpaceDN w:val="0"/>
        <w:adjustRightInd w:val="0"/>
        <w:rPr>
          <w:rStyle w:val="IntenseReference"/>
        </w:rPr>
      </w:pPr>
      <w:r w:rsidRPr="00601897">
        <w:rPr>
          <w:rFonts w:asciiTheme="minorHAnsi" w:hAnsiTheme="minorHAnsi"/>
          <w:szCs w:val="22"/>
        </w:rPr>
        <w:t xml:space="preserve">If not in the </w:t>
      </w:r>
      <w:r w:rsidRPr="00DA711F">
        <w:t xml:space="preserve">Indian Ocean, Indonesia, </w:t>
      </w:r>
      <w:r>
        <w:t>or</w:t>
      </w:r>
      <w:r w:rsidRPr="00DA711F">
        <w:t xml:space="preserve"> </w:t>
      </w:r>
      <w:proofErr w:type="spellStart"/>
      <w:r w:rsidRPr="00DA711F">
        <w:t>Soloman</w:t>
      </w:r>
      <w:proofErr w:type="spellEnd"/>
      <w:r w:rsidRPr="00DA711F">
        <w:t xml:space="preserve"> Islands</w:t>
      </w:r>
      <w:r>
        <w:t xml:space="preserve"> go to </w:t>
      </w:r>
      <w:r w:rsidRPr="00601897">
        <w:t>III. META-ANALYSIS OF CORAL REEF STATUS METRICS AND FISHABLE BIOMASS</w:t>
      </w:r>
      <w:r>
        <w:t>, to conduct a meta-analysis with your target region.</w:t>
      </w:r>
    </w:p>
    <w:p w:rsidR="003A6894" w:rsidRDefault="003A6894" w:rsidP="00601897">
      <w:pPr>
        <w:pStyle w:val="EDFLetterText"/>
        <w:ind w:left="1080"/>
        <w:rPr>
          <w:b/>
        </w:rPr>
      </w:pPr>
    </w:p>
    <w:p w:rsidR="00DA711F" w:rsidRDefault="003A6894" w:rsidP="00DA711F">
      <w:pPr>
        <w:pStyle w:val="EDFLetterText"/>
        <w:ind w:left="360"/>
        <w:rPr>
          <w:rFonts w:asciiTheme="minorHAnsi" w:hAnsiTheme="minorHAnsi"/>
          <w:szCs w:val="22"/>
        </w:rPr>
      </w:pPr>
      <w:r>
        <w:rPr>
          <w:rStyle w:val="IntenseReference"/>
        </w:rPr>
        <w:t xml:space="preserve">III. </w:t>
      </w:r>
      <w:r w:rsidRPr="003A6894">
        <w:rPr>
          <w:rStyle w:val="IntenseReference"/>
        </w:rPr>
        <w:t>Meta-analysis of coral reef status metrics and fishable biomass</w:t>
      </w:r>
    </w:p>
    <w:p w:rsidR="00DA711F" w:rsidRDefault="00DA711F" w:rsidP="00DA711F">
      <w:pPr>
        <w:pStyle w:val="EDFLetterText"/>
        <w:ind w:left="1080"/>
        <w:rPr>
          <w:rFonts w:asciiTheme="minorHAnsi" w:hAnsiTheme="minorHAnsi"/>
          <w:szCs w:val="22"/>
        </w:rPr>
      </w:pPr>
    </w:p>
    <w:p w:rsidR="00951D4A" w:rsidRDefault="00CA49B6" w:rsidP="00CA49B6">
      <w:pPr>
        <w:pStyle w:val="EDFLetterText"/>
        <w:numPr>
          <w:ilvl w:val="0"/>
          <w:numId w:val="38"/>
        </w:numPr>
        <w:rPr>
          <w:rFonts w:asciiTheme="minorHAnsi" w:hAnsiTheme="minorHAnsi"/>
          <w:szCs w:val="22"/>
        </w:rPr>
      </w:pPr>
      <w:r>
        <w:rPr>
          <w:rFonts w:asciiTheme="minorHAnsi" w:hAnsiTheme="minorHAnsi"/>
          <w:szCs w:val="22"/>
        </w:rPr>
        <w:t>Calculate</w:t>
      </w:r>
      <w:r w:rsidR="00B33BA9">
        <w:rPr>
          <w:rFonts w:asciiTheme="minorHAnsi" w:hAnsiTheme="minorHAnsi"/>
          <w:szCs w:val="22"/>
        </w:rPr>
        <w:t xml:space="preserve"> </w:t>
      </w:r>
      <w:r w:rsidR="003F5D83">
        <w:rPr>
          <w:rFonts w:asciiTheme="minorHAnsi" w:hAnsiTheme="minorHAnsi"/>
          <w:szCs w:val="22"/>
        </w:rPr>
        <w:t xml:space="preserve">ecosystem </w:t>
      </w:r>
      <w:r w:rsidR="003F5D83" w:rsidRPr="003F5D83">
        <w:rPr>
          <w:rFonts w:asciiTheme="minorHAnsi" w:hAnsiTheme="minorHAnsi"/>
          <w:szCs w:val="22"/>
        </w:rPr>
        <w:t xml:space="preserve">metrics that </w:t>
      </w:r>
      <w:r w:rsidR="003F5D83">
        <w:rPr>
          <w:rFonts w:asciiTheme="minorHAnsi" w:hAnsiTheme="minorHAnsi"/>
          <w:szCs w:val="22"/>
        </w:rPr>
        <w:t>are</w:t>
      </w:r>
      <w:r w:rsidR="003F5D83" w:rsidRPr="003F5D83">
        <w:rPr>
          <w:rFonts w:asciiTheme="minorHAnsi" w:hAnsiTheme="minorHAnsi"/>
          <w:szCs w:val="22"/>
        </w:rPr>
        <w:t xml:space="preserve"> indicative of key reef states and processes</w:t>
      </w:r>
    </w:p>
    <w:p w:rsidR="00CA49B6" w:rsidRDefault="00CA49B6" w:rsidP="00CA49B6">
      <w:pPr>
        <w:pStyle w:val="EDFLetterText"/>
        <w:numPr>
          <w:ilvl w:val="1"/>
          <w:numId w:val="38"/>
        </w:numPr>
        <w:rPr>
          <w:rFonts w:asciiTheme="minorHAnsi" w:hAnsiTheme="minorHAnsi"/>
          <w:szCs w:val="22"/>
        </w:rPr>
      </w:pPr>
      <w:r>
        <w:rPr>
          <w:rFonts w:asciiTheme="minorHAnsi" w:hAnsiTheme="minorHAnsi"/>
          <w:szCs w:val="22"/>
        </w:rPr>
        <w:t>Summarize ecological metrics (Table 1), in order to carry out analysis</w:t>
      </w:r>
    </w:p>
    <w:p w:rsidR="00CA49B6" w:rsidRDefault="00CA49B6" w:rsidP="00CA49B6">
      <w:pPr>
        <w:pStyle w:val="EDFLetterText"/>
        <w:numPr>
          <w:ilvl w:val="1"/>
          <w:numId w:val="38"/>
        </w:numPr>
        <w:rPr>
          <w:rFonts w:asciiTheme="minorHAnsi" w:hAnsiTheme="minorHAnsi"/>
          <w:szCs w:val="22"/>
        </w:rPr>
      </w:pPr>
      <w:r w:rsidRPr="00CA49B6">
        <w:rPr>
          <w:rFonts w:asciiTheme="minorHAnsi" w:hAnsiTheme="minorHAnsi"/>
          <w:szCs w:val="22"/>
        </w:rPr>
        <w:t xml:space="preserve">Standardized </w:t>
      </w:r>
      <w:r>
        <w:rPr>
          <w:rFonts w:asciiTheme="minorHAnsi" w:hAnsiTheme="minorHAnsi"/>
          <w:szCs w:val="22"/>
        </w:rPr>
        <w:t>metrics</w:t>
      </w:r>
      <w:r w:rsidRPr="00CA49B6">
        <w:rPr>
          <w:rFonts w:asciiTheme="minorHAnsi" w:hAnsiTheme="minorHAnsi"/>
          <w:szCs w:val="22"/>
        </w:rPr>
        <w:t xml:space="preserve"> by area surveyed and used for the cal</w:t>
      </w:r>
      <w:r>
        <w:rPr>
          <w:rFonts w:asciiTheme="minorHAnsi" w:hAnsiTheme="minorHAnsi"/>
          <w:szCs w:val="22"/>
        </w:rPr>
        <w:t xml:space="preserve">culation of total biomass </w:t>
      </w:r>
      <w:r w:rsidRPr="00CA49B6">
        <w:rPr>
          <w:rFonts w:asciiTheme="minorHAnsi" w:hAnsiTheme="minorHAnsi"/>
          <w:szCs w:val="22"/>
        </w:rPr>
        <w:t xml:space="preserve">(ha), herbivorous fish biomass, sea urchin predator biomass, and fish species richness. </w:t>
      </w:r>
    </w:p>
    <w:p w:rsidR="00CA49B6" w:rsidRDefault="00CA49B6" w:rsidP="00CA49B6">
      <w:pPr>
        <w:pStyle w:val="EDFLetterText"/>
        <w:numPr>
          <w:ilvl w:val="1"/>
          <w:numId w:val="38"/>
        </w:numPr>
        <w:rPr>
          <w:rFonts w:asciiTheme="minorHAnsi" w:hAnsiTheme="minorHAnsi"/>
          <w:szCs w:val="22"/>
        </w:rPr>
      </w:pPr>
      <w:r w:rsidRPr="00CA49B6">
        <w:rPr>
          <w:rFonts w:asciiTheme="minorHAnsi" w:hAnsiTheme="minorHAnsi"/>
          <w:szCs w:val="22"/>
        </w:rPr>
        <w:t>Biomass estimate</w:t>
      </w:r>
      <w:r w:rsidR="009B1AF7">
        <w:rPr>
          <w:rFonts w:asciiTheme="minorHAnsi" w:hAnsiTheme="minorHAnsi"/>
          <w:szCs w:val="22"/>
        </w:rPr>
        <w:t>s</w:t>
      </w:r>
      <w:r w:rsidR="00C419CE">
        <w:rPr>
          <w:rFonts w:asciiTheme="minorHAnsi" w:hAnsiTheme="minorHAnsi"/>
          <w:szCs w:val="22"/>
        </w:rPr>
        <w:t>: based up life history attributes,</w:t>
      </w:r>
      <w:r w:rsidRPr="00CA49B6">
        <w:rPr>
          <w:rFonts w:asciiTheme="minorHAnsi" w:hAnsiTheme="minorHAnsi"/>
          <w:szCs w:val="22"/>
        </w:rPr>
        <w:t xml:space="preserve"> </w:t>
      </w:r>
      <w:r w:rsidR="00C419CE">
        <w:rPr>
          <w:rFonts w:asciiTheme="minorHAnsi" w:hAnsiTheme="minorHAnsi"/>
          <w:szCs w:val="22"/>
        </w:rPr>
        <w:t>use</w:t>
      </w:r>
      <w:r w:rsidRPr="00CA49B6">
        <w:rPr>
          <w:rFonts w:asciiTheme="minorHAnsi" w:hAnsiTheme="minorHAnsi"/>
          <w:szCs w:val="22"/>
        </w:rPr>
        <w:t xml:space="preserve"> fish-length data </w:t>
      </w:r>
      <w:r w:rsidR="00C419CE">
        <w:rPr>
          <w:rFonts w:asciiTheme="minorHAnsi" w:hAnsiTheme="minorHAnsi"/>
          <w:szCs w:val="22"/>
        </w:rPr>
        <w:t xml:space="preserve">to calculate </w:t>
      </w:r>
      <w:r w:rsidRPr="00CA49B6">
        <w:rPr>
          <w:rFonts w:asciiTheme="minorHAnsi" w:hAnsiTheme="minorHAnsi"/>
          <w:szCs w:val="22"/>
        </w:rPr>
        <w:t>length– weight relationships for species or families</w:t>
      </w:r>
      <w:r>
        <w:rPr>
          <w:rFonts w:asciiTheme="minorHAnsi" w:hAnsiTheme="minorHAnsi"/>
          <w:szCs w:val="22"/>
        </w:rPr>
        <w:t xml:space="preserve"> (</w:t>
      </w:r>
      <w:proofErr w:type="spellStart"/>
      <w:r>
        <w:rPr>
          <w:rFonts w:asciiTheme="minorHAnsi" w:hAnsiTheme="minorHAnsi"/>
          <w:szCs w:val="22"/>
        </w:rPr>
        <w:t>Froese</w:t>
      </w:r>
      <w:proofErr w:type="spellEnd"/>
      <w:r>
        <w:rPr>
          <w:rFonts w:asciiTheme="minorHAnsi" w:hAnsiTheme="minorHAnsi"/>
          <w:szCs w:val="22"/>
        </w:rPr>
        <w:t xml:space="preserve"> and </w:t>
      </w:r>
      <w:proofErr w:type="spellStart"/>
      <w:r>
        <w:rPr>
          <w:rFonts w:asciiTheme="minorHAnsi" w:hAnsiTheme="minorHAnsi"/>
          <w:szCs w:val="22"/>
        </w:rPr>
        <w:t>Pauly</w:t>
      </w:r>
      <w:proofErr w:type="spellEnd"/>
      <w:r>
        <w:rPr>
          <w:rFonts w:asciiTheme="minorHAnsi" w:hAnsiTheme="minorHAnsi"/>
          <w:szCs w:val="22"/>
        </w:rPr>
        <w:t xml:space="preserve"> 2008)</w:t>
      </w:r>
    </w:p>
    <w:p w:rsidR="00CA49B6" w:rsidRPr="00CA49B6" w:rsidRDefault="00CA49B6" w:rsidP="00CA49B6">
      <w:pPr>
        <w:pStyle w:val="EDFLetterText"/>
        <w:ind w:left="1800"/>
        <w:rPr>
          <w:rFonts w:asciiTheme="minorHAnsi" w:hAnsiTheme="minorHAnsi"/>
          <w:szCs w:val="22"/>
        </w:rPr>
      </w:pPr>
    </w:p>
    <w:p w:rsidR="003F5D83" w:rsidRPr="00702676" w:rsidRDefault="00CA49B6" w:rsidP="00CA49B6">
      <w:pPr>
        <w:pStyle w:val="EDFLetterText"/>
        <w:numPr>
          <w:ilvl w:val="0"/>
          <w:numId w:val="38"/>
        </w:numPr>
        <w:rPr>
          <w:rFonts w:asciiTheme="minorHAnsi" w:hAnsiTheme="minorHAnsi"/>
          <w:szCs w:val="22"/>
        </w:rPr>
      </w:pPr>
      <w:r>
        <w:rPr>
          <w:rFonts w:asciiTheme="minorHAnsi" w:hAnsiTheme="minorHAnsi"/>
          <w:szCs w:val="22"/>
        </w:rPr>
        <w:t>Data Analysis</w:t>
      </w:r>
    </w:p>
    <w:p w:rsidR="00CA49B6" w:rsidRDefault="00CA49B6" w:rsidP="00CA49B6">
      <w:pPr>
        <w:pStyle w:val="EDFLetterText"/>
        <w:numPr>
          <w:ilvl w:val="1"/>
          <w:numId w:val="38"/>
        </w:numPr>
        <w:rPr>
          <w:rFonts w:asciiTheme="minorHAnsi" w:hAnsiTheme="minorHAnsi"/>
          <w:szCs w:val="22"/>
        </w:rPr>
      </w:pPr>
      <w:r w:rsidRPr="009B1AF7">
        <w:rPr>
          <w:rFonts w:asciiTheme="minorHAnsi" w:hAnsiTheme="minorHAnsi"/>
          <w:szCs w:val="22"/>
        </w:rPr>
        <w:t>Normalize ecosystem metrics using standard test</w:t>
      </w:r>
      <w:r w:rsidR="00C13FAA">
        <w:rPr>
          <w:rFonts w:asciiTheme="minorHAnsi" w:hAnsiTheme="minorHAnsi"/>
          <w:szCs w:val="22"/>
        </w:rPr>
        <w:t>s</w:t>
      </w:r>
      <w:r w:rsidRPr="009B1AF7">
        <w:rPr>
          <w:rFonts w:asciiTheme="minorHAnsi" w:hAnsiTheme="minorHAnsi"/>
          <w:szCs w:val="22"/>
        </w:rPr>
        <w:t xml:space="preserve"> and transformation of data for normal distributions</w:t>
      </w:r>
    </w:p>
    <w:p w:rsidR="009B1AF7" w:rsidRDefault="009B1AF7" w:rsidP="009B1AF7">
      <w:pPr>
        <w:pStyle w:val="EDFLetterText"/>
        <w:numPr>
          <w:ilvl w:val="2"/>
          <w:numId w:val="38"/>
        </w:numPr>
        <w:rPr>
          <w:rFonts w:asciiTheme="minorHAnsi" w:hAnsiTheme="minorHAnsi"/>
          <w:szCs w:val="22"/>
        </w:rPr>
      </w:pPr>
      <w:r w:rsidRPr="009B1AF7">
        <w:rPr>
          <w:rFonts w:asciiTheme="minorHAnsi" w:hAnsiTheme="minorHAnsi"/>
          <w:szCs w:val="22"/>
        </w:rPr>
        <w:t xml:space="preserve">To remove </w:t>
      </w:r>
      <w:r w:rsidRPr="009B1AF7">
        <w:rPr>
          <w:rFonts w:asciiTheme="minorHAnsi" w:hAnsiTheme="minorHAnsi"/>
          <w:bCs/>
          <w:szCs w:val="22"/>
        </w:rPr>
        <w:t xml:space="preserve">right </w:t>
      </w:r>
      <w:proofErr w:type="spellStart"/>
      <w:r w:rsidRPr="009B1AF7">
        <w:rPr>
          <w:rFonts w:asciiTheme="minorHAnsi" w:hAnsiTheme="minorHAnsi"/>
          <w:bCs/>
          <w:szCs w:val="22"/>
        </w:rPr>
        <w:t>skewness</w:t>
      </w:r>
      <w:proofErr w:type="spellEnd"/>
      <w:r w:rsidRPr="009B1AF7">
        <w:rPr>
          <w:rFonts w:asciiTheme="minorHAnsi" w:hAnsiTheme="minorHAnsi"/>
          <w:szCs w:val="22"/>
        </w:rPr>
        <w:t xml:space="preserve"> typically the square root, cube root, logarithm, or reciprocal of a the variable</w:t>
      </w:r>
    </w:p>
    <w:p w:rsidR="009B1AF7" w:rsidRDefault="009B1AF7" w:rsidP="009B1AF7">
      <w:pPr>
        <w:pStyle w:val="EDFLetterText"/>
        <w:numPr>
          <w:ilvl w:val="2"/>
          <w:numId w:val="38"/>
        </w:numPr>
        <w:rPr>
          <w:rFonts w:asciiTheme="minorHAnsi" w:hAnsiTheme="minorHAnsi"/>
          <w:szCs w:val="22"/>
        </w:rPr>
      </w:pPr>
      <w:r w:rsidRPr="009B1AF7">
        <w:rPr>
          <w:rFonts w:asciiTheme="minorHAnsi" w:hAnsiTheme="minorHAnsi"/>
          <w:szCs w:val="22"/>
        </w:rPr>
        <w:t xml:space="preserve">To remove </w:t>
      </w:r>
      <w:r w:rsidRPr="009B1AF7">
        <w:rPr>
          <w:rFonts w:asciiTheme="minorHAnsi" w:hAnsiTheme="minorHAnsi"/>
          <w:bCs/>
          <w:szCs w:val="22"/>
        </w:rPr>
        <w:t xml:space="preserve">left </w:t>
      </w:r>
      <w:proofErr w:type="spellStart"/>
      <w:r w:rsidRPr="009B1AF7">
        <w:rPr>
          <w:rFonts w:asciiTheme="minorHAnsi" w:hAnsiTheme="minorHAnsi"/>
          <w:bCs/>
          <w:szCs w:val="22"/>
        </w:rPr>
        <w:t>skewness</w:t>
      </w:r>
      <w:proofErr w:type="spellEnd"/>
      <w:r w:rsidRPr="009B1AF7">
        <w:rPr>
          <w:rFonts w:asciiTheme="minorHAnsi" w:hAnsiTheme="minorHAnsi"/>
          <w:szCs w:val="22"/>
        </w:rPr>
        <w:t xml:space="preserve"> raise the variable to a power greater than 1, such as squaring or cubing the values</w:t>
      </w:r>
    </w:p>
    <w:p w:rsidR="00143D8D" w:rsidRDefault="00C13FAA" w:rsidP="00C13FAA">
      <w:pPr>
        <w:pStyle w:val="EDFLetterText"/>
        <w:numPr>
          <w:ilvl w:val="1"/>
          <w:numId w:val="38"/>
        </w:numPr>
        <w:rPr>
          <w:rFonts w:asciiTheme="minorHAnsi" w:hAnsiTheme="minorHAnsi"/>
          <w:szCs w:val="22"/>
        </w:rPr>
      </w:pPr>
      <w:r>
        <w:rPr>
          <w:rFonts w:asciiTheme="minorHAnsi" w:hAnsiTheme="minorHAnsi"/>
          <w:szCs w:val="22"/>
        </w:rPr>
        <w:t xml:space="preserve">Use switch-point analysis to </w:t>
      </w:r>
      <w:r w:rsidRPr="00C13FAA">
        <w:rPr>
          <w:rFonts w:asciiTheme="minorHAnsi" w:hAnsiTheme="minorHAnsi"/>
          <w:szCs w:val="22"/>
        </w:rPr>
        <w:t>model estimate</w:t>
      </w:r>
      <w:r>
        <w:rPr>
          <w:rFonts w:asciiTheme="minorHAnsi" w:hAnsiTheme="minorHAnsi"/>
          <w:szCs w:val="22"/>
        </w:rPr>
        <w:t xml:space="preserve">s change in the ecosystem metrics.  </w:t>
      </w:r>
    </w:p>
    <w:p w:rsidR="00143D8D" w:rsidRDefault="00143D8D" w:rsidP="00143D8D">
      <w:pPr>
        <w:pStyle w:val="EDFLetterText"/>
        <w:numPr>
          <w:ilvl w:val="2"/>
          <w:numId w:val="38"/>
        </w:numPr>
        <w:rPr>
          <w:rFonts w:asciiTheme="minorHAnsi" w:hAnsiTheme="minorHAnsi"/>
          <w:szCs w:val="22"/>
        </w:rPr>
      </w:pPr>
      <w:r>
        <w:rPr>
          <w:rFonts w:asciiTheme="minorHAnsi" w:hAnsiTheme="minorHAnsi"/>
          <w:szCs w:val="22"/>
        </w:rPr>
        <w:t>Switch-point models assess if variance thresholds exists for the ecological metrics along a gradient of fishable biomass</w:t>
      </w:r>
    </w:p>
    <w:p w:rsidR="00C13FAA" w:rsidRPr="00C13FAA" w:rsidRDefault="00C13FAA" w:rsidP="00143D8D">
      <w:pPr>
        <w:pStyle w:val="EDFLetterText"/>
        <w:numPr>
          <w:ilvl w:val="2"/>
          <w:numId w:val="38"/>
        </w:numPr>
        <w:rPr>
          <w:rFonts w:asciiTheme="minorHAnsi" w:hAnsiTheme="minorHAnsi"/>
          <w:szCs w:val="22"/>
        </w:rPr>
      </w:pPr>
      <w:r>
        <w:rPr>
          <w:rFonts w:asciiTheme="minorHAnsi" w:hAnsiTheme="minorHAnsi"/>
          <w:szCs w:val="22"/>
        </w:rPr>
        <w:lastRenderedPageBreak/>
        <w:t>Common tool</w:t>
      </w:r>
      <w:r w:rsidR="0062416B">
        <w:rPr>
          <w:rFonts w:asciiTheme="minorHAnsi" w:hAnsiTheme="minorHAnsi"/>
          <w:szCs w:val="22"/>
        </w:rPr>
        <w:t>s</w:t>
      </w:r>
      <w:r>
        <w:rPr>
          <w:rFonts w:asciiTheme="minorHAnsi" w:hAnsiTheme="minorHAnsi"/>
          <w:szCs w:val="22"/>
        </w:rPr>
        <w:t xml:space="preserve"> </w:t>
      </w:r>
      <w:r w:rsidR="00143D8D">
        <w:rPr>
          <w:rFonts w:asciiTheme="minorHAnsi" w:hAnsiTheme="minorHAnsi"/>
          <w:szCs w:val="22"/>
        </w:rPr>
        <w:t xml:space="preserve">(Table </w:t>
      </w:r>
      <w:r w:rsidR="00CA7D3D">
        <w:rPr>
          <w:rFonts w:asciiTheme="minorHAnsi" w:hAnsiTheme="minorHAnsi"/>
          <w:szCs w:val="22"/>
        </w:rPr>
        <w:t>3</w:t>
      </w:r>
      <w:r w:rsidR="00143D8D">
        <w:rPr>
          <w:rFonts w:asciiTheme="minorHAnsi" w:hAnsiTheme="minorHAnsi"/>
          <w:szCs w:val="22"/>
        </w:rPr>
        <w:t xml:space="preserve">) </w:t>
      </w:r>
      <w:r>
        <w:rPr>
          <w:rFonts w:asciiTheme="minorHAnsi" w:hAnsiTheme="minorHAnsi"/>
          <w:szCs w:val="22"/>
        </w:rPr>
        <w:t xml:space="preserve">used for switch point analysis are: </w:t>
      </w:r>
      <w:r w:rsidR="00143D8D">
        <w:rPr>
          <w:rFonts w:asciiTheme="minorHAnsi" w:hAnsiTheme="minorHAnsi"/>
          <w:szCs w:val="22"/>
        </w:rPr>
        <w:t>linear (</w:t>
      </w:r>
      <w:proofErr w:type="spellStart"/>
      <w:r w:rsidR="00143D8D">
        <w:rPr>
          <w:rFonts w:asciiTheme="minorHAnsi" w:hAnsiTheme="minorHAnsi"/>
          <w:szCs w:val="22"/>
        </w:rPr>
        <w:t>e.g.</w:t>
      </w:r>
      <w:r w:rsidR="0028067E">
        <w:rPr>
          <w:rFonts w:asciiTheme="minorHAnsi" w:hAnsiTheme="minorHAnsi"/>
          <w:szCs w:val="22"/>
        </w:rPr>
        <w:t>piecewise</w:t>
      </w:r>
      <w:proofErr w:type="spellEnd"/>
      <w:r>
        <w:rPr>
          <w:rFonts w:asciiTheme="minorHAnsi" w:hAnsiTheme="minorHAnsi"/>
          <w:szCs w:val="22"/>
        </w:rPr>
        <w:t>-linear regression, broken stick models</w:t>
      </w:r>
      <w:r w:rsidR="00143D8D">
        <w:rPr>
          <w:rFonts w:asciiTheme="minorHAnsi" w:hAnsiTheme="minorHAnsi"/>
          <w:szCs w:val="22"/>
        </w:rPr>
        <w:t xml:space="preserve">) and </w:t>
      </w:r>
      <w:r w:rsidR="0062416B">
        <w:rPr>
          <w:rFonts w:asciiTheme="minorHAnsi" w:hAnsiTheme="minorHAnsi"/>
          <w:szCs w:val="22"/>
        </w:rPr>
        <w:t>B</w:t>
      </w:r>
      <w:r>
        <w:rPr>
          <w:rFonts w:asciiTheme="minorHAnsi" w:hAnsiTheme="minorHAnsi"/>
          <w:szCs w:val="22"/>
        </w:rPr>
        <w:t xml:space="preserve">ayesian </w:t>
      </w:r>
      <w:r w:rsidR="00143D8D">
        <w:rPr>
          <w:rFonts w:asciiTheme="minorHAnsi" w:hAnsiTheme="minorHAnsi"/>
          <w:szCs w:val="22"/>
        </w:rPr>
        <w:t xml:space="preserve">(e.g., </w:t>
      </w:r>
      <w:r>
        <w:rPr>
          <w:rFonts w:asciiTheme="minorHAnsi" w:hAnsiTheme="minorHAnsi"/>
          <w:szCs w:val="22"/>
        </w:rPr>
        <w:t xml:space="preserve">change point, </w:t>
      </w:r>
      <w:proofErr w:type="spellStart"/>
      <w:r>
        <w:rPr>
          <w:rFonts w:asciiTheme="minorHAnsi" w:hAnsiTheme="minorHAnsi"/>
          <w:szCs w:val="22"/>
        </w:rPr>
        <w:t>strucchange</w:t>
      </w:r>
      <w:proofErr w:type="spellEnd"/>
      <w:r>
        <w:rPr>
          <w:rFonts w:asciiTheme="minorHAnsi" w:hAnsiTheme="minorHAnsi"/>
          <w:szCs w:val="22"/>
        </w:rPr>
        <w:t xml:space="preserve">, </w:t>
      </w:r>
      <w:proofErr w:type="spellStart"/>
      <w:r>
        <w:rPr>
          <w:rFonts w:asciiTheme="minorHAnsi" w:hAnsiTheme="minorHAnsi"/>
          <w:szCs w:val="22"/>
        </w:rPr>
        <w:t>SiZer</w:t>
      </w:r>
      <w:proofErr w:type="spellEnd"/>
      <w:r w:rsidR="00143D8D">
        <w:rPr>
          <w:rFonts w:asciiTheme="minorHAnsi" w:hAnsiTheme="minorHAnsi"/>
          <w:szCs w:val="22"/>
        </w:rPr>
        <w:t>, etc.)</w:t>
      </w:r>
    </w:p>
    <w:p w:rsidR="00601897" w:rsidRDefault="00601897" w:rsidP="00601897">
      <w:pPr>
        <w:pStyle w:val="EDFLetterText"/>
        <w:numPr>
          <w:ilvl w:val="0"/>
          <w:numId w:val="37"/>
        </w:numPr>
        <w:rPr>
          <w:rStyle w:val="IntenseReference"/>
        </w:rPr>
      </w:pPr>
      <w:r>
        <w:rPr>
          <w:rStyle w:val="IntenseReference"/>
        </w:rPr>
        <w:t>Estimates of Thresholds for Ecological M</w:t>
      </w:r>
      <w:r w:rsidRPr="003A6894">
        <w:rPr>
          <w:rStyle w:val="IntenseReference"/>
        </w:rPr>
        <w:t xml:space="preserve">etrics and </w:t>
      </w:r>
      <w:r>
        <w:rPr>
          <w:rStyle w:val="IntenseReference"/>
        </w:rPr>
        <w:t>F</w:t>
      </w:r>
      <w:r w:rsidRPr="003A6894">
        <w:rPr>
          <w:rStyle w:val="IntenseReference"/>
        </w:rPr>
        <w:t xml:space="preserve">ishable </w:t>
      </w:r>
      <w:r>
        <w:rPr>
          <w:rStyle w:val="IntenseReference"/>
        </w:rPr>
        <w:t>B</w:t>
      </w:r>
      <w:r w:rsidRPr="003A6894">
        <w:rPr>
          <w:rStyle w:val="IntenseReference"/>
        </w:rPr>
        <w:t>iomass</w:t>
      </w:r>
    </w:p>
    <w:p w:rsidR="00C419CE" w:rsidRDefault="00C419CE" w:rsidP="00C419CE">
      <w:pPr>
        <w:pStyle w:val="EDFLetterText"/>
        <w:ind w:left="1080"/>
        <w:rPr>
          <w:rStyle w:val="IntenseReference"/>
        </w:rPr>
      </w:pPr>
      <w:r>
        <w:rPr>
          <w:b/>
          <w:bCs/>
          <w:smallCaps/>
          <w:noProof/>
          <w:color w:val="009FDA" w:themeColor="accent2"/>
          <w:spacing w:val="5"/>
          <w:u w:val="single"/>
        </w:rPr>
        <mc:AlternateContent>
          <mc:Choice Requires="wps">
            <w:drawing>
              <wp:anchor distT="0" distB="0" distL="114300" distR="114300" simplePos="0" relativeHeight="251659264" behindDoc="0" locked="0" layoutInCell="1" allowOverlap="1" wp14:anchorId="6421BB6D" wp14:editId="7D202ACC">
                <wp:simplePos x="0" y="0"/>
                <wp:positionH relativeFrom="column">
                  <wp:posOffset>-161925</wp:posOffset>
                </wp:positionH>
                <wp:positionV relativeFrom="paragraph">
                  <wp:posOffset>116206</wp:posOffset>
                </wp:positionV>
                <wp:extent cx="6467475" cy="876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467475" cy="876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5pt;margin-top:9.15pt;width:50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MbnQIAAI0FAAAOAAAAZHJzL2Uyb0RvYy54bWysVE1v2zAMvQ/YfxB0X+1k+WiDOkWQIsOA&#10;oi3aDj2rshQbkEVNUuJkv36UZDtBV+wwzAdZFMlH8Ynk9c2hUWQvrKtBF3R0kVMiNIey1tuC/njZ&#10;fLmkxHmmS6ZAi4IehaM3y8+frluzEGOoQJXCEgTRbtGaglbem0WWOV6JhrkLMEKjUoJtmEfRbrPS&#10;shbRG5WN83yWtWBLY4EL5/D0NinpMuJLKbh/kNIJT1RB8W4+rjaub2HNltdssbXMVDXvrsH+4RYN&#10;qzUGHaBumWdkZ+s/oJqaW3Ag/QWHJgMpay5iDpjNKH+XzXPFjIi5IDnODDS5/wfL7/ePltRlQWeU&#10;aNbgEz0haUxvlSCzQE9r3AKtns2j7SSH25DrQdom/DELcoiUHgdKxcETjoezyWw+mU8p4ai7nM++&#10;5pHz7ORtrPPfBDQkbApqMXpkku3vnMeIaNqbhGAaNrVS8dmUJm1Br6bjaXRwoOoyKINZLCCxVpbs&#10;GT69P4xCLoh1ZoWS0ngYMkw5xZ0/KhEglH4SEqnBLMYpQCjKEybjXGg/SqqKlSKFmub49cF6jxg6&#10;AgZkiZccsDuA3jKB9Njpzp19cBWxpgfn/G8XS86DR4wM2g/OTa3BfgSgMKsucrLvSUrUBJbeoDxi&#10;4VhIHeUM39T4fnfM+UdmsYWw2XAs+AdcpAJ8J+h2lFRgf310HuyxslFLSYstWVD3c8esoER911jz&#10;V6PJJPRwFCbT+RgFe655O9foXbMGfPoRDiDD4zbYe9VvpYXmFafHKkRFFdMcYxeUe9sLa59GBc4f&#10;LlaraIZ9a5i/08+GB/DAaqjPl8Mrs6YrYo/lfw99+7LFu1pOtsFTw2rnQdax0E+8dnxjz8fC6eZT&#10;GCrncrQ6TdHlbwAAAP//AwBQSwMEFAAGAAgAAAAhAMfZ4mndAAAACgEAAA8AAABkcnMvZG93bnJl&#10;di54bWxMj81OwzAQhO9IfQdrK3FBrUOiVGmIUyEkjkGi8ABuvMRR/dfYacPbs5zguDOfZmeaw2IN&#10;u+IUR+8EPG4zYOh6r0Y3CPj8eN1UwGKSTknjHQr4xgiHdnXXyFr5m3vH6zENjEJcrKUAnVKoOY+9&#10;Rivj1gd05H35ycpE5zRwNckbhVvD8yzbcStHRx+0DPiisT8fZytgmavLpZvPVmPRmYc8hbcuBCHu&#10;18vzE7CES/qD4bc+VYeWOp387FRkRsAmL0tCyagKYATs9wWNO5FQ7grgbcP/T2h/AAAA//8DAFBL&#10;AQItABQABgAIAAAAIQC2gziS/gAAAOEBAAATAAAAAAAAAAAAAAAAAAAAAABbQ29udGVudF9UeXBl&#10;c10ueG1sUEsBAi0AFAAGAAgAAAAhADj9If/WAAAAlAEAAAsAAAAAAAAAAAAAAAAALwEAAF9yZWxz&#10;Ly5yZWxzUEsBAi0AFAAGAAgAAAAhAMW14xudAgAAjQUAAA4AAAAAAAAAAAAAAAAALgIAAGRycy9l&#10;Mm9Eb2MueG1sUEsBAi0AFAAGAAgAAAAhAMfZ4mndAAAACgEAAA8AAAAAAAAAAAAAAAAA9wQAAGRy&#10;cy9kb3ducmV2LnhtbFBLBQYAAAAABAAEAPMAAAABBgAAAAA=&#10;" filled="f" strokecolor="black [3213]"/>
            </w:pict>
          </mc:Fallback>
        </mc:AlternateContent>
      </w:r>
    </w:p>
    <w:p w:rsidR="00601897" w:rsidRDefault="00601897" w:rsidP="00C419CE">
      <w:pPr>
        <w:pStyle w:val="Subtitle"/>
        <w:jc w:val="center"/>
        <w:rPr>
          <w:rStyle w:val="SubtleEmphasis"/>
          <w:rFonts w:ascii="Georgia" w:hAnsi="Georgia"/>
          <w:color w:val="auto"/>
          <w:sz w:val="22"/>
          <w:szCs w:val="22"/>
        </w:rPr>
      </w:pPr>
      <w:r w:rsidRPr="00C419CE">
        <w:rPr>
          <w:rStyle w:val="SubtleEmphasis"/>
          <w:rFonts w:ascii="Georgia" w:hAnsi="Georgia"/>
          <w:color w:val="auto"/>
          <w:sz w:val="22"/>
          <w:szCs w:val="22"/>
        </w:rPr>
        <w:t xml:space="preserve">These specific thresholds are appropriate for the Indian Ocean, Indonesia, and </w:t>
      </w:r>
      <w:proofErr w:type="spellStart"/>
      <w:r w:rsidRPr="00C419CE">
        <w:rPr>
          <w:rStyle w:val="SubtleEmphasis"/>
          <w:rFonts w:ascii="Georgia" w:hAnsi="Georgia"/>
          <w:color w:val="auto"/>
          <w:sz w:val="22"/>
          <w:szCs w:val="22"/>
        </w:rPr>
        <w:t>Soloman</w:t>
      </w:r>
      <w:proofErr w:type="spellEnd"/>
      <w:r w:rsidRPr="00C419CE">
        <w:rPr>
          <w:rStyle w:val="SubtleEmphasis"/>
          <w:rFonts w:ascii="Georgia" w:hAnsi="Georgia"/>
          <w:color w:val="auto"/>
          <w:sz w:val="22"/>
          <w:szCs w:val="22"/>
        </w:rPr>
        <w:t xml:space="preserve"> Islands.  They may not be applicable in other regions. </w:t>
      </w:r>
      <w:bookmarkStart w:id="0" w:name="_GoBack"/>
      <w:bookmarkEnd w:id="0"/>
      <w:r w:rsidRPr="00C419CE">
        <w:rPr>
          <w:rStyle w:val="SubtleEmphasis"/>
          <w:rFonts w:ascii="Georgia" w:hAnsi="Georgia"/>
          <w:color w:val="auto"/>
          <w:sz w:val="22"/>
          <w:szCs w:val="22"/>
        </w:rPr>
        <w:t xml:space="preserve"> Meta-analysis of coral reef status metrics and fishable biomass should be conducted to identify whether thresholds exist and if so, at what levels of fishable biomass.</w:t>
      </w:r>
    </w:p>
    <w:p w:rsidR="00C419CE" w:rsidRPr="00C419CE" w:rsidRDefault="00C419CE" w:rsidP="00C419CE"/>
    <w:p w:rsidR="00601897" w:rsidRPr="00702676" w:rsidRDefault="00601897" w:rsidP="00601897">
      <w:pPr>
        <w:pStyle w:val="EDFLetterText"/>
        <w:numPr>
          <w:ilvl w:val="1"/>
          <w:numId w:val="39"/>
        </w:numPr>
        <w:spacing w:after="200"/>
        <w:rPr>
          <w:rFonts w:asciiTheme="minorHAnsi" w:hAnsiTheme="minorHAnsi"/>
          <w:szCs w:val="22"/>
        </w:rPr>
      </w:pPr>
      <w:r w:rsidRPr="00702676">
        <w:rPr>
          <w:rFonts w:asciiTheme="minorHAnsi" w:hAnsiTheme="minorHAnsi"/>
          <w:szCs w:val="22"/>
        </w:rPr>
        <w:t>If fish density &gt; 1130 kg/ha fish biomass</w:t>
      </w:r>
      <w:r>
        <w:rPr>
          <w:rFonts w:asciiTheme="minorHAnsi" w:hAnsiTheme="minorHAnsi"/>
          <w:szCs w:val="22"/>
        </w:rPr>
        <w:t xml:space="preserve">, biomass is similar to </w:t>
      </w:r>
      <w:r w:rsidRPr="00702676">
        <w:rPr>
          <w:rFonts w:asciiTheme="minorHAnsi" w:hAnsiTheme="minorHAnsi"/>
          <w:szCs w:val="22"/>
        </w:rPr>
        <w:t xml:space="preserve">unfished levels and the system is likely to be healthy and resilient. Maintain status quo. </w:t>
      </w:r>
    </w:p>
    <w:p w:rsidR="00601897" w:rsidRPr="00702676" w:rsidRDefault="00601897" w:rsidP="00601897">
      <w:pPr>
        <w:pStyle w:val="EDFLetterText"/>
        <w:numPr>
          <w:ilvl w:val="1"/>
          <w:numId w:val="39"/>
        </w:numPr>
        <w:spacing w:after="200"/>
        <w:rPr>
          <w:rFonts w:asciiTheme="minorHAnsi" w:hAnsiTheme="minorHAnsi"/>
          <w:szCs w:val="22"/>
        </w:rPr>
      </w:pPr>
      <w:r w:rsidRPr="00702676">
        <w:rPr>
          <w:rFonts w:asciiTheme="minorHAnsi" w:hAnsiTheme="minorHAnsi"/>
          <w:szCs w:val="22"/>
        </w:rPr>
        <w:t>If fish density &lt; 850 kg/ha, the coral reef system may be near the threshold of a state change to a healthy state that is being fished down, and perhaps somewhat less resilient.  Assess stocks, adopt fishing mortality control strategy.</w:t>
      </w:r>
    </w:p>
    <w:p w:rsidR="00601897" w:rsidRPr="00702676" w:rsidRDefault="00601897" w:rsidP="00601897">
      <w:pPr>
        <w:pStyle w:val="EDFLetterText"/>
        <w:numPr>
          <w:ilvl w:val="1"/>
          <w:numId w:val="39"/>
        </w:numPr>
        <w:spacing w:after="200"/>
        <w:rPr>
          <w:rFonts w:asciiTheme="minorHAnsi" w:hAnsiTheme="minorHAnsi"/>
          <w:szCs w:val="22"/>
        </w:rPr>
      </w:pPr>
      <w:r w:rsidRPr="00702676">
        <w:rPr>
          <w:rFonts w:asciiTheme="minorHAnsi" w:hAnsiTheme="minorHAnsi"/>
          <w:szCs w:val="22"/>
        </w:rPr>
        <w:t xml:space="preserve"> If fish density is close to 640 kg/ha, the coral reef system may be producing pretty good yield (80-100% of MSY) but is need of strong management to maintain healthy stocks and a healthy coral reef system. Assess stocks, adopt fishing mortality control strategy.</w:t>
      </w:r>
    </w:p>
    <w:p w:rsidR="00601897" w:rsidRPr="00702676" w:rsidRDefault="00601897" w:rsidP="00601897">
      <w:pPr>
        <w:pStyle w:val="EDFLetterText"/>
        <w:numPr>
          <w:ilvl w:val="1"/>
          <w:numId w:val="39"/>
        </w:numPr>
        <w:spacing w:after="200"/>
        <w:rPr>
          <w:rFonts w:asciiTheme="minorHAnsi" w:hAnsiTheme="minorHAnsi"/>
          <w:szCs w:val="22"/>
        </w:rPr>
      </w:pPr>
      <w:r w:rsidRPr="00702676">
        <w:rPr>
          <w:rFonts w:asciiTheme="minorHAnsi" w:hAnsiTheme="minorHAnsi"/>
          <w:szCs w:val="22"/>
        </w:rPr>
        <w:t>If fish density &lt; 500 kg/ha, the coral reef system may have crossed a threshold to an unhealthy state that it can recover from if fishing is restricted.  Assess stocks, adopt rebuilding strategy.</w:t>
      </w:r>
    </w:p>
    <w:p w:rsidR="00601897" w:rsidRPr="00702676" w:rsidRDefault="00601897" w:rsidP="00601897">
      <w:pPr>
        <w:pStyle w:val="EDFLetterText"/>
        <w:numPr>
          <w:ilvl w:val="1"/>
          <w:numId w:val="39"/>
        </w:numPr>
        <w:spacing w:after="200"/>
        <w:contextualSpacing/>
        <w:rPr>
          <w:rFonts w:asciiTheme="minorHAnsi" w:hAnsiTheme="minorHAnsi"/>
          <w:b/>
          <w:szCs w:val="22"/>
        </w:rPr>
      </w:pPr>
      <w:r w:rsidRPr="00702676">
        <w:rPr>
          <w:rFonts w:asciiTheme="minorHAnsi" w:hAnsiTheme="minorHAnsi"/>
          <w:szCs w:val="22"/>
        </w:rPr>
        <w:t xml:space="preserve">If fish density &lt; 300 kg/ha, the coral reef system is likely to have shifted to an unhealthy state from which recovery is very difficult and fish stocks may be in an overfished condition.  Active ecosystem restoration may also be required, as this threshold may be associated with increased resilience of the unhealthy state.  </w:t>
      </w:r>
    </w:p>
    <w:p w:rsidR="00601897" w:rsidRDefault="00601897" w:rsidP="00601897">
      <w:pPr>
        <w:pStyle w:val="EDFLetterText"/>
        <w:numPr>
          <w:ilvl w:val="1"/>
          <w:numId w:val="39"/>
        </w:numPr>
        <w:spacing w:after="200"/>
        <w:contextualSpacing/>
        <w:rPr>
          <w:rFonts w:asciiTheme="minorHAnsi" w:hAnsiTheme="minorHAnsi"/>
          <w:szCs w:val="22"/>
        </w:rPr>
      </w:pPr>
      <w:r w:rsidRPr="00702676">
        <w:rPr>
          <w:rFonts w:asciiTheme="minorHAnsi" w:hAnsiTheme="minorHAnsi"/>
          <w:szCs w:val="22"/>
        </w:rPr>
        <w:t>If fish density is between 300 and 500 kg/ha, conduct rapid reef assessment using timed surveys, use ecological insight to determine which groups of species to focus on when system is between 300 and 500 kg/ha; focus harvest on species with low vulnerability scores unless they are important ecological engineers.</w:t>
      </w:r>
    </w:p>
    <w:p w:rsidR="005D212D" w:rsidRPr="00702676" w:rsidRDefault="005D212D" w:rsidP="00097EB0">
      <w:pPr>
        <w:pStyle w:val="EDFLetterText"/>
        <w:rPr>
          <w:rFonts w:asciiTheme="minorHAnsi" w:hAnsiTheme="minorHAnsi"/>
          <w:szCs w:val="22"/>
        </w:rPr>
      </w:pPr>
    </w:p>
    <w:p w:rsidR="0059243D" w:rsidRDefault="0059243D">
      <w:pPr>
        <w:spacing w:line="240" w:lineRule="auto"/>
        <w:rPr>
          <w:rFonts w:asciiTheme="minorHAnsi" w:hAnsiTheme="minorHAnsi"/>
          <w:szCs w:val="22"/>
        </w:rPr>
      </w:pPr>
      <w:r>
        <w:rPr>
          <w:rFonts w:asciiTheme="minorHAnsi" w:hAnsiTheme="minorHAnsi"/>
          <w:szCs w:val="22"/>
        </w:rPr>
        <w:br w:type="page"/>
      </w:r>
    </w:p>
    <w:p w:rsidR="004C218F" w:rsidRPr="00702676" w:rsidRDefault="0059243D" w:rsidP="00097EB0">
      <w:pPr>
        <w:pStyle w:val="EDFLetterText"/>
        <w:rPr>
          <w:rFonts w:asciiTheme="minorHAnsi" w:hAnsiTheme="minorHAnsi"/>
          <w:szCs w:val="22"/>
        </w:rPr>
      </w:pPr>
      <w:r>
        <w:rPr>
          <w:rFonts w:asciiTheme="minorHAnsi" w:hAnsiTheme="minorHAnsi"/>
          <w:szCs w:val="22"/>
        </w:rPr>
        <w:lastRenderedPageBreak/>
        <w:t>References:</w:t>
      </w:r>
    </w:p>
    <w:p w:rsidR="00AE1B16" w:rsidRPr="00702676" w:rsidRDefault="00AE1B16" w:rsidP="00097EB0">
      <w:pPr>
        <w:pStyle w:val="EDFLetterText"/>
        <w:rPr>
          <w:rFonts w:asciiTheme="minorHAnsi" w:hAnsiTheme="minorHAnsi"/>
          <w:szCs w:val="22"/>
        </w:rPr>
      </w:pPr>
    </w:p>
    <w:p w:rsidR="009B1AF7" w:rsidRDefault="009B1AF7" w:rsidP="009B1AF7">
      <w:pPr>
        <w:pStyle w:val="EDFLetterText"/>
        <w:rPr>
          <w:rFonts w:asciiTheme="minorHAnsi" w:hAnsiTheme="minorHAnsi"/>
          <w:szCs w:val="22"/>
        </w:rPr>
      </w:pPr>
      <w:proofErr w:type="spellStart"/>
      <w:r w:rsidRPr="00702676">
        <w:rPr>
          <w:rFonts w:asciiTheme="minorHAnsi" w:hAnsiTheme="minorHAnsi"/>
          <w:szCs w:val="22"/>
        </w:rPr>
        <w:t>Froese</w:t>
      </w:r>
      <w:proofErr w:type="spellEnd"/>
      <w:r w:rsidRPr="00702676">
        <w:rPr>
          <w:rFonts w:asciiTheme="minorHAnsi" w:hAnsiTheme="minorHAnsi"/>
          <w:szCs w:val="22"/>
        </w:rPr>
        <w:t xml:space="preserve"> R, </w:t>
      </w:r>
      <w:proofErr w:type="spellStart"/>
      <w:r w:rsidRPr="00702676">
        <w:rPr>
          <w:rFonts w:asciiTheme="minorHAnsi" w:hAnsiTheme="minorHAnsi"/>
          <w:szCs w:val="22"/>
        </w:rPr>
        <w:t>Pauly</w:t>
      </w:r>
      <w:proofErr w:type="spellEnd"/>
      <w:r w:rsidRPr="00702676">
        <w:rPr>
          <w:rFonts w:asciiTheme="minorHAnsi" w:hAnsiTheme="minorHAnsi"/>
          <w:szCs w:val="22"/>
        </w:rPr>
        <w:t xml:space="preserve"> D (2008) </w:t>
      </w:r>
      <w:proofErr w:type="spellStart"/>
      <w:r w:rsidRPr="00702676">
        <w:rPr>
          <w:rFonts w:asciiTheme="minorHAnsi" w:hAnsiTheme="minorHAnsi"/>
          <w:szCs w:val="22"/>
        </w:rPr>
        <w:t>FishBase</w:t>
      </w:r>
      <w:proofErr w:type="spellEnd"/>
      <w:r w:rsidRPr="00702676">
        <w:rPr>
          <w:rFonts w:asciiTheme="minorHAnsi" w:hAnsiTheme="minorHAnsi"/>
          <w:szCs w:val="22"/>
        </w:rPr>
        <w:t xml:space="preserve">. Available at: http://www.fishbase.org. </w:t>
      </w:r>
      <w:proofErr w:type="gramStart"/>
      <w:r w:rsidRPr="00702676">
        <w:rPr>
          <w:rFonts w:asciiTheme="minorHAnsi" w:hAnsiTheme="minorHAnsi"/>
          <w:szCs w:val="22"/>
        </w:rPr>
        <w:t>Accessed August 13, 2010.</w:t>
      </w:r>
      <w:proofErr w:type="gramEnd"/>
    </w:p>
    <w:p w:rsidR="009B1AF7" w:rsidRPr="00702676" w:rsidRDefault="009B1AF7" w:rsidP="009B1AF7">
      <w:pPr>
        <w:pStyle w:val="EDFLetterText"/>
        <w:rPr>
          <w:rFonts w:asciiTheme="minorHAnsi" w:hAnsiTheme="minorHAnsi"/>
          <w:szCs w:val="22"/>
        </w:rPr>
      </w:pPr>
    </w:p>
    <w:p w:rsidR="009B1AF7" w:rsidRDefault="009B1AF7" w:rsidP="009B1AF7">
      <w:pPr>
        <w:spacing w:line="240" w:lineRule="auto"/>
        <w:ind w:left="720" w:hanging="720"/>
      </w:pPr>
      <w:r>
        <w:t xml:space="preserve">Hughes TP, Graham NAJ, Jackson JBC, </w:t>
      </w:r>
      <w:proofErr w:type="spellStart"/>
      <w:r>
        <w:t>Mumby</w:t>
      </w:r>
      <w:proofErr w:type="spellEnd"/>
      <w:r>
        <w:t xml:space="preserve"> PJ, </w:t>
      </w:r>
      <w:proofErr w:type="spellStart"/>
      <w:r>
        <w:t>Steneck</w:t>
      </w:r>
      <w:proofErr w:type="spellEnd"/>
      <w:r>
        <w:t xml:space="preserve"> RS (2010) Rising to the</w:t>
      </w:r>
    </w:p>
    <w:p w:rsidR="009B1AF7" w:rsidRDefault="009B1AF7" w:rsidP="009B1AF7">
      <w:pPr>
        <w:spacing w:line="240" w:lineRule="auto"/>
        <w:ind w:left="720" w:hanging="720"/>
      </w:pPr>
      <w:proofErr w:type="gramStart"/>
      <w:r>
        <w:t>challenge</w:t>
      </w:r>
      <w:proofErr w:type="gramEnd"/>
      <w:r>
        <w:t xml:space="preserve"> of sustaining coral reef resilience. </w:t>
      </w:r>
      <w:proofErr w:type="gramStart"/>
      <w:r>
        <w:t xml:space="preserve">Trends </w:t>
      </w:r>
      <w:proofErr w:type="spellStart"/>
      <w:r>
        <w:t>Ecol</w:t>
      </w:r>
      <w:proofErr w:type="spellEnd"/>
      <w:r>
        <w:t xml:space="preserve"> </w:t>
      </w:r>
      <w:proofErr w:type="spellStart"/>
      <w:r>
        <w:t>Evol</w:t>
      </w:r>
      <w:proofErr w:type="spellEnd"/>
      <w:r>
        <w:t xml:space="preserve"> 25:633–642.</w:t>
      </w:r>
      <w:proofErr w:type="gramEnd"/>
    </w:p>
    <w:p w:rsidR="009B1AF7" w:rsidRDefault="009B1AF7" w:rsidP="009B1AF7">
      <w:pPr>
        <w:spacing w:line="240" w:lineRule="auto"/>
        <w:ind w:left="720" w:hanging="720"/>
      </w:pPr>
    </w:p>
    <w:p w:rsidR="009B1AF7" w:rsidRDefault="009B1AF7" w:rsidP="009B1AF7">
      <w:pPr>
        <w:spacing w:line="240" w:lineRule="auto"/>
        <w:ind w:left="720" w:hanging="720"/>
      </w:pPr>
      <w:proofErr w:type="gramStart"/>
      <w:r w:rsidRPr="008312DB">
        <w:t>Marks, K.W. 2007.</w:t>
      </w:r>
      <w:proofErr w:type="gramEnd"/>
      <w:r w:rsidRPr="008312DB">
        <w:t xml:space="preserve"> “AGRRA Database, version (10/2007).” Available online http:www.agrra.org/Release_2007-10&gt;</w:t>
      </w:r>
    </w:p>
    <w:p w:rsidR="00C419CE" w:rsidRPr="008312DB" w:rsidRDefault="00C419CE" w:rsidP="009B1AF7">
      <w:pPr>
        <w:spacing w:line="240" w:lineRule="auto"/>
        <w:ind w:left="720" w:hanging="720"/>
      </w:pPr>
    </w:p>
    <w:p w:rsidR="009B1AF7" w:rsidRDefault="009B1AF7" w:rsidP="009B1AF7">
      <w:pPr>
        <w:autoSpaceDE w:val="0"/>
        <w:autoSpaceDN w:val="0"/>
        <w:adjustRightInd w:val="0"/>
        <w:spacing w:line="240" w:lineRule="auto"/>
        <w:ind w:left="720" w:hanging="720"/>
      </w:pPr>
      <w:proofErr w:type="spellStart"/>
      <w:r w:rsidRPr="008312DB">
        <w:t>McField</w:t>
      </w:r>
      <w:proofErr w:type="spellEnd"/>
      <w:r w:rsidRPr="008312DB">
        <w:t xml:space="preserve">, M. 2009. </w:t>
      </w:r>
      <w:proofErr w:type="gramStart"/>
      <w:r w:rsidRPr="008312DB">
        <w:t>“ Healthy</w:t>
      </w:r>
      <w:proofErr w:type="gramEnd"/>
      <w:r w:rsidRPr="008312DB">
        <w:t xml:space="preserve"> Reefs Database of the Mesoamerican Reef for 2006-2009, version 1.6 (10/2009).</w:t>
      </w:r>
    </w:p>
    <w:p w:rsidR="00C419CE" w:rsidRPr="008312DB" w:rsidRDefault="00C419CE" w:rsidP="009B1AF7">
      <w:pPr>
        <w:autoSpaceDE w:val="0"/>
        <w:autoSpaceDN w:val="0"/>
        <w:adjustRightInd w:val="0"/>
        <w:spacing w:line="240" w:lineRule="auto"/>
        <w:ind w:left="720" w:hanging="720"/>
      </w:pPr>
    </w:p>
    <w:p w:rsidR="009B1AF7" w:rsidRDefault="009B1AF7" w:rsidP="009B1AF7">
      <w:pPr>
        <w:pStyle w:val="EDFLetterText"/>
        <w:rPr>
          <w:rFonts w:asciiTheme="minorHAnsi" w:hAnsiTheme="minorHAnsi"/>
          <w:szCs w:val="22"/>
        </w:rPr>
      </w:pPr>
      <w:proofErr w:type="spellStart"/>
      <w:r w:rsidRPr="00702676">
        <w:rPr>
          <w:rFonts w:asciiTheme="minorHAnsi" w:hAnsiTheme="minorHAnsi"/>
          <w:szCs w:val="22"/>
        </w:rPr>
        <w:t>MacNei</w:t>
      </w:r>
      <w:proofErr w:type="spellEnd"/>
      <w:r>
        <w:rPr>
          <w:rFonts w:asciiTheme="minorHAnsi" w:hAnsiTheme="minorHAnsi"/>
          <w:szCs w:val="22"/>
        </w:rPr>
        <w:t xml:space="preserve"> </w:t>
      </w:r>
      <w:proofErr w:type="spellStart"/>
      <w:r w:rsidRPr="00702676">
        <w:rPr>
          <w:rFonts w:asciiTheme="minorHAnsi" w:hAnsiTheme="minorHAnsi"/>
          <w:szCs w:val="22"/>
        </w:rPr>
        <w:t>lMA</w:t>
      </w:r>
      <w:proofErr w:type="spellEnd"/>
      <w:r w:rsidRPr="00702676">
        <w:rPr>
          <w:rFonts w:asciiTheme="minorHAnsi" w:hAnsiTheme="minorHAnsi"/>
          <w:szCs w:val="22"/>
        </w:rPr>
        <w:t xml:space="preserve">, et al. (2008) Detection bias in underwater visual transect data. J Fish </w:t>
      </w:r>
      <w:proofErr w:type="spellStart"/>
      <w:r w:rsidRPr="00702676">
        <w:rPr>
          <w:rFonts w:asciiTheme="minorHAnsi" w:hAnsiTheme="minorHAnsi"/>
          <w:szCs w:val="22"/>
        </w:rPr>
        <w:t>Biol</w:t>
      </w:r>
      <w:proofErr w:type="spellEnd"/>
      <w:r w:rsidRPr="00702676">
        <w:rPr>
          <w:rFonts w:asciiTheme="minorHAnsi" w:hAnsiTheme="minorHAnsi"/>
          <w:szCs w:val="22"/>
        </w:rPr>
        <w:t xml:space="preserve"> 73:1748e1763.</w:t>
      </w:r>
    </w:p>
    <w:p w:rsidR="00C419CE" w:rsidRPr="00702676" w:rsidRDefault="00C419CE" w:rsidP="009B1AF7">
      <w:pPr>
        <w:pStyle w:val="EDFLetterText"/>
        <w:rPr>
          <w:rFonts w:asciiTheme="minorHAnsi" w:hAnsiTheme="minorHAnsi"/>
          <w:szCs w:val="22"/>
        </w:rPr>
      </w:pPr>
    </w:p>
    <w:p w:rsidR="009B1AF7" w:rsidRPr="00702676" w:rsidRDefault="009B1AF7" w:rsidP="009B1AF7">
      <w:pPr>
        <w:pStyle w:val="EDFLetterText"/>
        <w:rPr>
          <w:rFonts w:asciiTheme="minorHAnsi" w:hAnsiTheme="minorHAnsi"/>
          <w:szCs w:val="22"/>
        </w:rPr>
      </w:pPr>
      <w:r w:rsidRPr="00702676">
        <w:rPr>
          <w:rFonts w:asciiTheme="minorHAnsi" w:hAnsiTheme="minorHAnsi"/>
          <w:szCs w:val="22"/>
        </w:rPr>
        <w:t xml:space="preserve">McClanahan TR, et al. (2007) </w:t>
      </w:r>
      <w:proofErr w:type="gramStart"/>
      <w:r w:rsidRPr="00702676">
        <w:rPr>
          <w:rFonts w:asciiTheme="minorHAnsi" w:hAnsiTheme="minorHAnsi"/>
          <w:szCs w:val="22"/>
        </w:rPr>
        <w:t>The</w:t>
      </w:r>
      <w:proofErr w:type="gramEnd"/>
      <w:r w:rsidRPr="00702676">
        <w:rPr>
          <w:rFonts w:asciiTheme="minorHAnsi" w:hAnsiTheme="minorHAnsi"/>
          <w:szCs w:val="22"/>
        </w:rPr>
        <w:t xml:space="preserve"> influence of instantaneous variation on estimates of coral reef fish populations and communities. Mar </w:t>
      </w:r>
      <w:proofErr w:type="spellStart"/>
      <w:r w:rsidRPr="00702676">
        <w:rPr>
          <w:rFonts w:asciiTheme="minorHAnsi" w:hAnsiTheme="minorHAnsi"/>
          <w:szCs w:val="22"/>
        </w:rPr>
        <w:t>Ecol</w:t>
      </w:r>
      <w:proofErr w:type="spellEnd"/>
      <w:r w:rsidRPr="00702676">
        <w:rPr>
          <w:rFonts w:asciiTheme="minorHAnsi" w:hAnsiTheme="minorHAnsi"/>
          <w:szCs w:val="22"/>
        </w:rPr>
        <w:t xml:space="preserve"> </w:t>
      </w:r>
      <w:proofErr w:type="spellStart"/>
      <w:r w:rsidRPr="00702676">
        <w:rPr>
          <w:rFonts w:asciiTheme="minorHAnsi" w:hAnsiTheme="minorHAnsi"/>
          <w:szCs w:val="22"/>
        </w:rPr>
        <w:t>Prog</w:t>
      </w:r>
      <w:proofErr w:type="spellEnd"/>
      <w:r w:rsidRPr="00702676">
        <w:rPr>
          <w:rFonts w:asciiTheme="minorHAnsi" w:hAnsiTheme="minorHAnsi"/>
          <w:szCs w:val="22"/>
        </w:rPr>
        <w:t xml:space="preserve"> </w:t>
      </w:r>
      <w:proofErr w:type="spellStart"/>
      <w:r w:rsidRPr="00702676">
        <w:rPr>
          <w:rFonts w:asciiTheme="minorHAnsi" w:hAnsiTheme="minorHAnsi"/>
          <w:szCs w:val="22"/>
        </w:rPr>
        <w:t>Ser</w:t>
      </w:r>
      <w:proofErr w:type="spellEnd"/>
      <w:r w:rsidRPr="00702676">
        <w:rPr>
          <w:rFonts w:asciiTheme="minorHAnsi" w:hAnsiTheme="minorHAnsi"/>
          <w:szCs w:val="22"/>
        </w:rPr>
        <w:t xml:space="preserve"> 340:221e234.</w:t>
      </w:r>
    </w:p>
    <w:p w:rsidR="00C419CE" w:rsidRDefault="00C419CE" w:rsidP="00C419CE">
      <w:pPr>
        <w:pStyle w:val="EDFLetterText"/>
        <w:rPr>
          <w:rFonts w:asciiTheme="minorHAnsi" w:hAnsiTheme="minorHAnsi"/>
          <w:szCs w:val="22"/>
        </w:rPr>
      </w:pPr>
    </w:p>
    <w:p w:rsidR="00C419CE" w:rsidRPr="00702676" w:rsidRDefault="00C419CE" w:rsidP="00C419CE">
      <w:pPr>
        <w:pStyle w:val="EDFLetterText"/>
        <w:rPr>
          <w:rFonts w:asciiTheme="minorHAnsi" w:hAnsiTheme="minorHAnsi"/>
          <w:szCs w:val="22"/>
        </w:rPr>
      </w:pPr>
      <w:r w:rsidRPr="00702676">
        <w:rPr>
          <w:rFonts w:asciiTheme="minorHAnsi" w:hAnsiTheme="minorHAnsi"/>
          <w:szCs w:val="22"/>
        </w:rPr>
        <w:t xml:space="preserve">McClanahan TR, Graham NAJ, Wilson SK, </w:t>
      </w:r>
      <w:proofErr w:type="spellStart"/>
      <w:r w:rsidRPr="00702676">
        <w:rPr>
          <w:rFonts w:asciiTheme="minorHAnsi" w:hAnsiTheme="minorHAnsi"/>
          <w:szCs w:val="22"/>
        </w:rPr>
        <w:t>Letourneur</w:t>
      </w:r>
      <w:proofErr w:type="spellEnd"/>
      <w:r w:rsidRPr="00702676">
        <w:rPr>
          <w:rFonts w:asciiTheme="minorHAnsi" w:hAnsiTheme="minorHAnsi"/>
          <w:szCs w:val="22"/>
        </w:rPr>
        <w:t xml:space="preserve"> Y, Fisher R (2009) </w:t>
      </w:r>
      <w:proofErr w:type="gramStart"/>
      <w:r w:rsidRPr="00702676">
        <w:rPr>
          <w:rFonts w:asciiTheme="minorHAnsi" w:hAnsiTheme="minorHAnsi"/>
          <w:szCs w:val="22"/>
        </w:rPr>
        <w:t>Effects</w:t>
      </w:r>
      <w:proofErr w:type="gramEnd"/>
      <w:r w:rsidRPr="00702676">
        <w:rPr>
          <w:rFonts w:asciiTheme="minorHAnsi" w:hAnsiTheme="minorHAnsi"/>
          <w:szCs w:val="22"/>
        </w:rPr>
        <w:t xml:space="preserve"> of fisheries closure size, age, and history of compliance on coral reef fish communities in the western Indian Ocean. Mar </w:t>
      </w:r>
      <w:proofErr w:type="spellStart"/>
      <w:r w:rsidRPr="00702676">
        <w:rPr>
          <w:rFonts w:asciiTheme="minorHAnsi" w:hAnsiTheme="minorHAnsi"/>
          <w:szCs w:val="22"/>
        </w:rPr>
        <w:t>Ecol</w:t>
      </w:r>
      <w:proofErr w:type="spellEnd"/>
      <w:r w:rsidRPr="00702676">
        <w:rPr>
          <w:rFonts w:asciiTheme="minorHAnsi" w:hAnsiTheme="minorHAnsi"/>
          <w:szCs w:val="22"/>
        </w:rPr>
        <w:t xml:space="preserve"> </w:t>
      </w:r>
      <w:proofErr w:type="spellStart"/>
      <w:r w:rsidRPr="00702676">
        <w:rPr>
          <w:rFonts w:asciiTheme="minorHAnsi" w:hAnsiTheme="minorHAnsi"/>
          <w:szCs w:val="22"/>
        </w:rPr>
        <w:t>Prog</w:t>
      </w:r>
      <w:proofErr w:type="spellEnd"/>
      <w:r w:rsidRPr="00702676">
        <w:rPr>
          <w:rFonts w:asciiTheme="minorHAnsi" w:hAnsiTheme="minorHAnsi"/>
          <w:szCs w:val="22"/>
        </w:rPr>
        <w:t xml:space="preserve"> </w:t>
      </w:r>
      <w:proofErr w:type="spellStart"/>
      <w:r w:rsidRPr="00702676">
        <w:rPr>
          <w:rFonts w:asciiTheme="minorHAnsi" w:hAnsiTheme="minorHAnsi"/>
          <w:szCs w:val="22"/>
        </w:rPr>
        <w:t>Ser</w:t>
      </w:r>
      <w:proofErr w:type="spellEnd"/>
      <w:r w:rsidRPr="00702676">
        <w:rPr>
          <w:rFonts w:asciiTheme="minorHAnsi" w:hAnsiTheme="minorHAnsi"/>
          <w:szCs w:val="22"/>
        </w:rPr>
        <w:t xml:space="preserve"> 396:99e109.</w:t>
      </w:r>
    </w:p>
    <w:p w:rsidR="00CF743A" w:rsidRPr="00702676" w:rsidRDefault="00CF743A" w:rsidP="00097EB0">
      <w:pPr>
        <w:pStyle w:val="EDFLetterText"/>
        <w:rPr>
          <w:rFonts w:asciiTheme="minorHAnsi" w:hAnsiTheme="minorHAnsi"/>
          <w:szCs w:val="22"/>
        </w:rPr>
      </w:pPr>
    </w:p>
    <w:p w:rsidR="009B1AF7" w:rsidRDefault="009B1AF7" w:rsidP="009B1AF7">
      <w:pPr>
        <w:pStyle w:val="EDFLetterText"/>
        <w:rPr>
          <w:rFonts w:asciiTheme="minorHAnsi" w:eastAsia="Times New Roman" w:hAnsiTheme="minorHAnsi"/>
          <w:szCs w:val="22"/>
        </w:rPr>
      </w:pPr>
      <w:r w:rsidRPr="005711FA">
        <w:rPr>
          <w:rFonts w:asciiTheme="minorHAnsi" w:eastAsia="Times New Roman" w:hAnsiTheme="minorHAnsi"/>
          <w:szCs w:val="22"/>
        </w:rPr>
        <w:t xml:space="preserve">McClanahan, T. R., Graham, N. a. J., </w:t>
      </w:r>
      <w:proofErr w:type="spellStart"/>
      <w:r w:rsidRPr="005711FA">
        <w:rPr>
          <w:rFonts w:asciiTheme="minorHAnsi" w:eastAsia="Times New Roman" w:hAnsiTheme="minorHAnsi"/>
          <w:szCs w:val="22"/>
        </w:rPr>
        <w:t>MacNeil</w:t>
      </w:r>
      <w:proofErr w:type="spellEnd"/>
      <w:r w:rsidRPr="005711FA">
        <w:rPr>
          <w:rFonts w:asciiTheme="minorHAnsi" w:eastAsia="Times New Roman" w:hAnsiTheme="minorHAnsi"/>
          <w:szCs w:val="22"/>
        </w:rPr>
        <w:t xml:space="preserve">, M. a., </w:t>
      </w:r>
      <w:proofErr w:type="spellStart"/>
      <w:r w:rsidRPr="005711FA">
        <w:rPr>
          <w:rFonts w:asciiTheme="minorHAnsi" w:eastAsia="Times New Roman" w:hAnsiTheme="minorHAnsi"/>
          <w:szCs w:val="22"/>
        </w:rPr>
        <w:t>Muthiga</w:t>
      </w:r>
      <w:proofErr w:type="spellEnd"/>
      <w:r w:rsidRPr="005711FA">
        <w:rPr>
          <w:rFonts w:asciiTheme="minorHAnsi" w:eastAsia="Times New Roman" w:hAnsiTheme="minorHAnsi"/>
          <w:szCs w:val="22"/>
        </w:rPr>
        <w:t xml:space="preserve">, N. a., </w:t>
      </w:r>
      <w:proofErr w:type="spellStart"/>
      <w:r w:rsidRPr="005711FA">
        <w:rPr>
          <w:rFonts w:asciiTheme="minorHAnsi" w:eastAsia="Times New Roman" w:hAnsiTheme="minorHAnsi"/>
          <w:szCs w:val="22"/>
        </w:rPr>
        <w:t>Cinner</w:t>
      </w:r>
      <w:proofErr w:type="spellEnd"/>
      <w:r w:rsidRPr="005711FA">
        <w:rPr>
          <w:rFonts w:asciiTheme="minorHAnsi" w:eastAsia="Times New Roman" w:hAnsiTheme="minorHAnsi"/>
          <w:szCs w:val="22"/>
        </w:rPr>
        <w:t xml:space="preserve">, J. E., </w:t>
      </w:r>
      <w:proofErr w:type="spellStart"/>
      <w:r w:rsidRPr="005711FA">
        <w:rPr>
          <w:rFonts w:asciiTheme="minorHAnsi" w:eastAsia="Times New Roman" w:hAnsiTheme="minorHAnsi"/>
          <w:szCs w:val="22"/>
        </w:rPr>
        <w:t>Bruggemann</w:t>
      </w:r>
      <w:proofErr w:type="spellEnd"/>
      <w:r w:rsidRPr="005711FA">
        <w:rPr>
          <w:rFonts w:asciiTheme="minorHAnsi" w:eastAsia="Times New Roman" w:hAnsiTheme="minorHAnsi"/>
          <w:szCs w:val="22"/>
        </w:rPr>
        <w:t xml:space="preserve">, J. H., &amp; Wilson, S. K. (2011). Critical thresholds and tangible targets for ecosystem-based management of coral reef fisheries. </w:t>
      </w:r>
      <w:r w:rsidRPr="005711FA">
        <w:rPr>
          <w:rFonts w:asciiTheme="minorHAnsi" w:eastAsia="Times New Roman" w:hAnsiTheme="minorHAnsi"/>
          <w:i/>
          <w:iCs/>
          <w:szCs w:val="22"/>
        </w:rPr>
        <w:t>Proceedings of the National Academy of Sciences</w:t>
      </w:r>
      <w:r w:rsidRPr="005711FA">
        <w:rPr>
          <w:rFonts w:asciiTheme="minorHAnsi" w:eastAsia="Times New Roman" w:hAnsiTheme="minorHAnsi"/>
          <w:szCs w:val="22"/>
        </w:rPr>
        <w:t xml:space="preserve">, 4-7. </w:t>
      </w:r>
    </w:p>
    <w:p w:rsidR="009B1AF7" w:rsidRDefault="009B1AF7" w:rsidP="009B1AF7">
      <w:pPr>
        <w:pStyle w:val="EDFLetterText"/>
        <w:rPr>
          <w:rFonts w:asciiTheme="minorHAnsi" w:eastAsia="Times New Roman" w:hAnsiTheme="minorHAnsi"/>
          <w:szCs w:val="22"/>
        </w:rPr>
      </w:pPr>
    </w:p>
    <w:p w:rsidR="009B1AF7" w:rsidRPr="00702676" w:rsidRDefault="009B1AF7" w:rsidP="009B1AF7">
      <w:pPr>
        <w:pStyle w:val="EDFLetterText"/>
        <w:rPr>
          <w:rFonts w:asciiTheme="minorHAnsi" w:hAnsiTheme="minorHAnsi"/>
          <w:szCs w:val="22"/>
        </w:rPr>
      </w:pPr>
      <w:proofErr w:type="spellStart"/>
      <w:r w:rsidRPr="00702676">
        <w:rPr>
          <w:rFonts w:asciiTheme="minorHAnsi" w:hAnsiTheme="minorHAnsi"/>
          <w:szCs w:val="22"/>
        </w:rPr>
        <w:t>Samoilys</w:t>
      </w:r>
      <w:proofErr w:type="spellEnd"/>
      <w:r w:rsidRPr="00702676">
        <w:rPr>
          <w:rFonts w:asciiTheme="minorHAnsi" w:hAnsiTheme="minorHAnsi"/>
          <w:szCs w:val="22"/>
        </w:rPr>
        <w:t xml:space="preserve"> MA, Carlos G (2000) Determining methods of underwater visual census for estimating the abundance of coral reef fishes. Environ </w:t>
      </w:r>
      <w:proofErr w:type="spellStart"/>
      <w:r w:rsidRPr="00702676">
        <w:rPr>
          <w:rFonts w:asciiTheme="minorHAnsi" w:hAnsiTheme="minorHAnsi"/>
          <w:szCs w:val="22"/>
        </w:rPr>
        <w:t>Biol</w:t>
      </w:r>
      <w:proofErr w:type="spellEnd"/>
      <w:r w:rsidRPr="00702676">
        <w:rPr>
          <w:rFonts w:asciiTheme="minorHAnsi" w:hAnsiTheme="minorHAnsi"/>
          <w:szCs w:val="22"/>
        </w:rPr>
        <w:t xml:space="preserve"> Fishes 57:289e304.</w:t>
      </w:r>
    </w:p>
    <w:p w:rsidR="00B22505" w:rsidRPr="00702676" w:rsidRDefault="00B22505" w:rsidP="00097EB0">
      <w:pPr>
        <w:pStyle w:val="EDFLetterText"/>
        <w:rPr>
          <w:rFonts w:asciiTheme="minorHAnsi" w:hAnsiTheme="minorHAnsi"/>
          <w:szCs w:val="22"/>
        </w:rPr>
      </w:pPr>
    </w:p>
    <w:p w:rsidR="00B22505" w:rsidRPr="00702676" w:rsidRDefault="00B22505" w:rsidP="00B22505">
      <w:pPr>
        <w:pStyle w:val="EDFLetterText"/>
        <w:rPr>
          <w:rFonts w:asciiTheme="minorHAnsi" w:hAnsiTheme="minorHAnsi"/>
          <w:szCs w:val="22"/>
        </w:rPr>
      </w:pPr>
      <w:r w:rsidRPr="00702676">
        <w:rPr>
          <w:rFonts w:asciiTheme="minorHAnsi" w:hAnsiTheme="minorHAnsi"/>
          <w:szCs w:val="22"/>
        </w:rPr>
        <w:t xml:space="preserve">Watson RA, Quinn TJ (1997) Performance of </w:t>
      </w:r>
      <w:proofErr w:type="gramStart"/>
      <w:r w:rsidRPr="00702676">
        <w:rPr>
          <w:rFonts w:asciiTheme="minorHAnsi" w:hAnsiTheme="minorHAnsi"/>
          <w:szCs w:val="22"/>
        </w:rPr>
        <w:t>transect</w:t>
      </w:r>
      <w:proofErr w:type="gramEnd"/>
      <w:r w:rsidRPr="00702676">
        <w:rPr>
          <w:rFonts w:asciiTheme="minorHAnsi" w:hAnsiTheme="minorHAnsi"/>
          <w:szCs w:val="22"/>
        </w:rPr>
        <w:t xml:space="preserve"> and point count underwater visual census methods. </w:t>
      </w:r>
      <w:proofErr w:type="spellStart"/>
      <w:r w:rsidRPr="00702676">
        <w:rPr>
          <w:rFonts w:asciiTheme="minorHAnsi" w:hAnsiTheme="minorHAnsi"/>
          <w:szCs w:val="22"/>
        </w:rPr>
        <w:t>Ecol</w:t>
      </w:r>
      <w:proofErr w:type="spellEnd"/>
      <w:r w:rsidRPr="00702676">
        <w:rPr>
          <w:rFonts w:asciiTheme="minorHAnsi" w:hAnsiTheme="minorHAnsi"/>
          <w:szCs w:val="22"/>
        </w:rPr>
        <w:t xml:space="preserve"> Modell 104:103e112.</w:t>
      </w:r>
    </w:p>
    <w:p w:rsidR="00CA49B6" w:rsidRDefault="00CA49B6" w:rsidP="00B22505">
      <w:pPr>
        <w:pStyle w:val="EDFLetterText"/>
        <w:rPr>
          <w:rFonts w:asciiTheme="minorHAnsi" w:hAnsiTheme="minorHAnsi"/>
          <w:szCs w:val="22"/>
        </w:rPr>
      </w:pPr>
    </w:p>
    <w:p w:rsidR="00B22505" w:rsidRPr="00702676" w:rsidRDefault="00B22505" w:rsidP="00B22505">
      <w:pPr>
        <w:pStyle w:val="EDFLetterText"/>
        <w:rPr>
          <w:rFonts w:asciiTheme="minorHAnsi" w:hAnsiTheme="minorHAnsi"/>
          <w:szCs w:val="22"/>
        </w:rPr>
      </w:pPr>
      <w:proofErr w:type="gramStart"/>
      <w:r w:rsidRPr="00702676">
        <w:rPr>
          <w:rFonts w:asciiTheme="minorHAnsi" w:hAnsiTheme="minorHAnsi"/>
          <w:szCs w:val="22"/>
        </w:rPr>
        <w:t xml:space="preserve">Williams ID, Walsh WJ, </w:t>
      </w:r>
      <w:proofErr w:type="spellStart"/>
      <w:r w:rsidRPr="00702676">
        <w:rPr>
          <w:rFonts w:asciiTheme="minorHAnsi" w:hAnsiTheme="minorHAnsi"/>
          <w:szCs w:val="22"/>
        </w:rPr>
        <w:t>Tissot</w:t>
      </w:r>
      <w:proofErr w:type="spellEnd"/>
      <w:r w:rsidRPr="00702676">
        <w:rPr>
          <w:rFonts w:asciiTheme="minorHAnsi" w:hAnsiTheme="minorHAnsi"/>
          <w:szCs w:val="22"/>
        </w:rPr>
        <w:t xml:space="preserve"> BN, </w:t>
      </w:r>
      <w:proofErr w:type="spellStart"/>
      <w:r w:rsidRPr="00702676">
        <w:rPr>
          <w:rFonts w:asciiTheme="minorHAnsi" w:hAnsiTheme="minorHAnsi"/>
          <w:szCs w:val="22"/>
        </w:rPr>
        <w:t>Hallacher</w:t>
      </w:r>
      <w:proofErr w:type="spellEnd"/>
      <w:r w:rsidRPr="00702676">
        <w:rPr>
          <w:rFonts w:asciiTheme="minorHAnsi" w:hAnsiTheme="minorHAnsi"/>
          <w:szCs w:val="22"/>
        </w:rPr>
        <w:t xml:space="preserve"> LE (2006) Impact of observers’ experience level on counts of fishes in underwater visual surveys.</w:t>
      </w:r>
      <w:proofErr w:type="gramEnd"/>
      <w:r w:rsidRPr="00702676">
        <w:rPr>
          <w:rFonts w:asciiTheme="minorHAnsi" w:hAnsiTheme="minorHAnsi"/>
          <w:szCs w:val="22"/>
        </w:rPr>
        <w:t xml:space="preserve"> Mar </w:t>
      </w:r>
      <w:proofErr w:type="spellStart"/>
      <w:r w:rsidRPr="00702676">
        <w:rPr>
          <w:rFonts w:asciiTheme="minorHAnsi" w:hAnsiTheme="minorHAnsi"/>
          <w:szCs w:val="22"/>
        </w:rPr>
        <w:t>Ecol</w:t>
      </w:r>
      <w:proofErr w:type="spellEnd"/>
      <w:r w:rsidRPr="00702676">
        <w:rPr>
          <w:rFonts w:asciiTheme="minorHAnsi" w:hAnsiTheme="minorHAnsi"/>
          <w:szCs w:val="22"/>
        </w:rPr>
        <w:t xml:space="preserve"> </w:t>
      </w:r>
      <w:proofErr w:type="spellStart"/>
      <w:r w:rsidRPr="00702676">
        <w:rPr>
          <w:rFonts w:asciiTheme="minorHAnsi" w:hAnsiTheme="minorHAnsi"/>
          <w:szCs w:val="22"/>
        </w:rPr>
        <w:t>Prog</w:t>
      </w:r>
      <w:proofErr w:type="spellEnd"/>
      <w:r w:rsidRPr="00702676">
        <w:rPr>
          <w:rFonts w:asciiTheme="minorHAnsi" w:hAnsiTheme="minorHAnsi"/>
          <w:szCs w:val="22"/>
        </w:rPr>
        <w:t xml:space="preserve"> </w:t>
      </w:r>
      <w:proofErr w:type="spellStart"/>
      <w:r w:rsidRPr="00702676">
        <w:rPr>
          <w:rFonts w:asciiTheme="minorHAnsi" w:hAnsiTheme="minorHAnsi"/>
          <w:szCs w:val="22"/>
        </w:rPr>
        <w:t>Ser</w:t>
      </w:r>
      <w:proofErr w:type="spellEnd"/>
      <w:r w:rsidRPr="00702676">
        <w:rPr>
          <w:rFonts w:asciiTheme="minorHAnsi" w:hAnsiTheme="minorHAnsi"/>
          <w:szCs w:val="22"/>
        </w:rPr>
        <w:t xml:space="preserve"> 310: 185e191.</w:t>
      </w:r>
    </w:p>
    <w:p w:rsidR="00CA49B6" w:rsidRDefault="00CA49B6" w:rsidP="00B22505">
      <w:pPr>
        <w:pStyle w:val="EDFLetterText"/>
        <w:rPr>
          <w:rFonts w:asciiTheme="minorHAnsi" w:hAnsiTheme="minorHAnsi"/>
          <w:szCs w:val="22"/>
        </w:rPr>
      </w:pPr>
    </w:p>
    <w:p w:rsidR="00CA49B6" w:rsidRDefault="00CA49B6" w:rsidP="00B22505">
      <w:pPr>
        <w:pStyle w:val="EDFLetterText"/>
        <w:rPr>
          <w:rFonts w:asciiTheme="minorHAnsi" w:hAnsiTheme="minorHAnsi"/>
          <w:szCs w:val="22"/>
        </w:rPr>
      </w:pPr>
    </w:p>
    <w:p w:rsidR="00CA7D3D" w:rsidRDefault="00CA7D3D" w:rsidP="00B22505">
      <w:pPr>
        <w:pStyle w:val="EDFLetterText"/>
        <w:rPr>
          <w:rFonts w:asciiTheme="minorHAnsi" w:hAnsiTheme="minorHAnsi"/>
          <w:szCs w:val="22"/>
        </w:rPr>
        <w:sectPr w:rsidR="00CA7D3D" w:rsidSect="0078235A">
          <w:headerReference w:type="default" r:id="rId10"/>
          <w:footerReference w:type="default" r:id="rId11"/>
          <w:headerReference w:type="first" r:id="rId12"/>
          <w:type w:val="continuous"/>
          <w:pgSz w:w="12240" w:h="15840"/>
          <w:pgMar w:top="1440" w:right="1440" w:bottom="1440" w:left="1440" w:header="720" w:footer="504" w:gutter="0"/>
          <w:cols w:space="360"/>
          <w:docGrid w:linePitch="360"/>
        </w:sectPr>
      </w:pPr>
    </w:p>
    <w:p w:rsidR="00B22505" w:rsidRDefault="00CA7D3D" w:rsidP="00B22505">
      <w:pPr>
        <w:pStyle w:val="EDFLetterText"/>
        <w:rPr>
          <w:rFonts w:asciiTheme="minorHAnsi" w:hAnsiTheme="minorHAnsi"/>
          <w:szCs w:val="22"/>
        </w:rPr>
      </w:pPr>
      <w:r w:rsidRPr="00CA7D3D">
        <w:lastRenderedPageBreak/>
        <w:drawing>
          <wp:inline distT="0" distB="0" distL="0" distR="0" wp14:anchorId="6820F846" wp14:editId="53E1739D">
            <wp:extent cx="8229600" cy="2934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934182"/>
                    </a:xfrm>
                    <a:prstGeom prst="rect">
                      <a:avLst/>
                    </a:prstGeom>
                    <a:noFill/>
                    <a:ln>
                      <a:noFill/>
                    </a:ln>
                  </pic:spPr>
                </pic:pic>
              </a:graphicData>
            </a:graphic>
          </wp:inline>
        </w:drawing>
      </w: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roofErr w:type="gramStart"/>
      <w:r>
        <w:rPr>
          <w:rFonts w:asciiTheme="minorHAnsi" w:hAnsiTheme="minorHAnsi"/>
          <w:szCs w:val="22"/>
        </w:rPr>
        <w:t>Table 2.</w:t>
      </w:r>
      <w:proofErr w:type="gramEnd"/>
      <w:r>
        <w:rPr>
          <w:rFonts w:asciiTheme="minorHAnsi" w:hAnsiTheme="minorHAnsi"/>
          <w:szCs w:val="22"/>
        </w:rPr>
        <w:t xml:space="preserve"> </w:t>
      </w:r>
      <w:proofErr w:type="gramStart"/>
      <w:r>
        <w:rPr>
          <w:rFonts w:asciiTheme="minorHAnsi" w:hAnsiTheme="minorHAnsi"/>
          <w:szCs w:val="22"/>
        </w:rPr>
        <w:t>Key terms and definitions for assessing ecosystem thresholds for state changes.</w:t>
      </w:r>
      <w:proofErr w:type="gramEnd"/>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pPr>
        <w:spacing w:line="240" w:lineRule="auto"/>
        <w:rPr>
          <w:rFonts w:asciiTheme="minorHAnsi" w:hAnsiTheme="minorHAnsi"/>
          <w:szCs w:val="22"/>
        </w:rPr>
      </w:pPr>
    </w:p>
    <w:p w:rsidR="00CA7D3D" w:rsidRDefault="00CA7D3D" w:rsidP="00B22505">
      <w:pPr>
        <w:pStyle w:val="EDFLetterText"/>
        <w:rPr>
          <w:rFonts w:asciiTheme="minorHAnsi" w:hAnsiTheme="minorHAnsi"/>
          <w:szCs w:val="22"/>
        </w:rPr>
      </w:pPr>
      <w:proofErr w:type="gramStart"/>
      <w:r>
        <w:rPr>
          <w:rFonts w:asciiTheme="minorHAnsi" w:hAnsiTheme="minorHAnsi"/>
          <w:szCs w:val="22"/>
        </w:rPr>
        <w:t>Table 3.</w:t>
      </w:r>
      <w:proofErr w:type="gramEnd"/>
      <w:r>
        <w:rPr>
          <w:rFonts w:asciiTheme="minorHAnsi" w:hAnsiTheme="minorHAnsi"/>
          <w:szCs w:val="22"/>
        </w:rPr>
        <w:t xml:space="preserve"> Models and tools available to assess critical thresholds in complex ecosystems</w:t>
      </w:r>
    </w:p>
    <w:tbl>
      <w:tblPr>
        <w:tblW w:w="9960" w:type="dxa"/>
        <w:tblInd w:w="93" w:type="dxa"/>
        <w:tblLook w:val="04A0" w:firstRow="1" w:lastRow="0" w:firstColumn="1" w:lastColumn="0" w:noHBand="0" w:noVBand="1"/>
      </w:tblPr>
      <w:tblGrid>
        <w:gridCol w:w="3259"/>
        <w:gridCol w:w="271"/>
        <w:gridCol w:w="920"/>
        <w:gridCol w:w="920"/>
        <w:gridCol w:w="920"/>
        <w:gridCol w:w="921"/>
        <w:gridCol w:w="920"/>
        <w:gridCol w:w="920"/>
        <w:gridCol w:w="920"/>
      </w:tblGrid>
      <w:tr w:rsidR="0059243D" w:rsidRPr="0059243D" w:rsidTr="0059243D">
        <w:trPr>
          <w:trHeight w:val="261"/>
        </w:trPr>
        <w:tc>
          <w:tcPr>
            <w:tcW w:w="3259" w:type="dxa"/>
            <w:tcBorders>
              <w:top w:val="nil"/>
              <w:left w:val="nil"/>
              <w:bottom w:val="double" w:sz="6" w:space="0" w:color="auto"/>
              <w:right w:val="nil"/>
            </w:tcBorders>
            <w:shd w:val="clear" w:color="auto" w:fill="auto"/>
            <w:noWrap/>
            <w:vAlign w:val="center"/>
            <w:hideMark/>
          </w:tcPr>
          <w:p w:rsidR="0059243D" w:rsidRPr="0059243D" w:rsidRDefault="0059243D" w:rsidP="0059243D">
            <w:pPr>
              <w:spacing w:line="240" w:lineRule="auto"/>
              <w:jc w:val="center"/>
              <w:rPr>
                <w:rFonts w:ascii="Times New Roman" w:eastAsia="Times New Roman" w:hAnsi="Times New Roman"/>
                <w:b/>
                <w:bCs/>
                <w:color w:val="000000"/>
                <w:szCs w:val="22"/>
              </w:rPr>
            </w:pPr>
            <w:r w:rsidRPr="0059243D">
              <w:rPr>
                <w:rFonts w:ascii="Times New Roman" w:eastAsia="Times New Roman" w:hAnsi="Times New Roman"/>
                <w:b/>
                <w:bCs/>
                <w:color w:val="000000"/>
                <w:szCs w:val="22"/>
              </w:rPr>
              <w:t>MODEL</w:t>
            </w:r>
          </w:p>
        </w:tc>
        <w:tc>
          <w:tcPr>
            <w:tcW w:w="260" w:type="dxa"/>
            <w:tcBorders>
              <w:top w:val="nil"/>
              <w:left w:val="nil"/>
              <w:bottom w:val="double" w:sz="6" w:space="0" w:color="auto"/>
              <w:right w:val="nil"/>
            </w:tcBorders>
            <w:shd w:val="clear" w:color="auto" w:fill="auto"/>
            <w:noWrap/>
            <w:vAlign w:val="center"/>
            <w:hideMark/>
          </w:tcPr>
          <w:p w:rsidR="0059243D" w:rsidRPr="0059243D" w:rsidRDefault="0059243D" w:rsidP="0059243D">
            <w:pPr>
              <w:spacing w:line="240" w:lineRule="auto"/>
              <w:jc w:val="center"/>
              <w:rPr>
                <w:rFonts w:ascii="Times New Roman" w:eastAsia="Times New Roman" w:hAnsi="Times New Roman"/>
                <w:b/>
                <w:bCs/>
                <w:color w:val="000000"/>
                <w:szCs w:val="22"/>
              </w:rPr>
            </w:pPr>
            <w:r w:rsidRPr="0059243D">
              <w:rPr>
                <w:rFonts w:ascii="Times New Roman" w:eastAsia="Times New Roman" w:hAnsi="Times New Roman"/>
                <w:b/>
                <w:bCs/>
                <w:color w:val="000000"/>
                <w:szCs w:val="22"/>
              </w:rPr>
              <w:t> </w:t>
            </w:r>
          </w:p>
        </w:tc>
        <w:tc>
          <w:tcPr>
            <w:tcW w:w="6441" w:type="dxa"/>
            <w:gridSpan w:val="7"/>
            <w:tcBorders>
              <w:top w:val="nil"/>
              <w:left w:val="nil"/>
              <w:bottom w:val="double" w:sz="6" w:space="0" w:color="auto"/>
              <w:right w:val="nil"/>
            </w:tcBorders>
            <w:shd w:val="clear" w:color="auto" w:fill="auto"/>
            <w:noWrap/>
            <w:vAlign w:val="center"/>
            <w:hideMark/>
          </w:tcPr>
          <w:p w:rsidR="0059243D" w:rsidRPr="0059243D" w:rsidRDefault="0059243D" w:rsidP="0059243D">
            <w:pPr>
              <w:spacing w:line="240" w:lineRule="auto"/>
              <w:jc w:val="center"/>
              <w:rPr>
                <w:rFonts w:ascii="Times New Roman" w:eastAsia="Times New Roman" w:hAnsi="Times New Roman"/>
                <w:b/>
                <w:bCs/>
                <w:color w:val="000000"/>
                <w:szCs w:val="22"/>
              </w:rPr>
            </w:pPr>
            <w:r w:rsidRPr="0059243D">
              <w:rPr>
                <w:rFonts w:ascii="Times New Roman" w:eastAsia="Times New Roman" w:hAnsi="Times New Roman"/>
                <w:b/>
                <w:bCs/>
                <w:color w:val="000000"/>
                <w:szCs w:val="22"/>
              </w:rPr>
              <w:t>DESCRIPTION</w:t>
            </w:r>
          </w:p>
        </w:tc>
      </w:tr>
      <w:tr w:rsidR="0059243D" w:rsidRPr="0059243D" w:rsidTr="0059243D">
        <w:trPr>
          <w:trHeight w:val="560"/>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Breakpoint regression                             (</w:t>
            </w:r>
            <w:r w:rsidRPr="0059243D">
              <w:rPr>
                <w:rFonts w:ascii="Times New Roman" w:eastAsia="Times New Roman" w:hAnsi="Times New Roman"/>
                <w:i/>
                <w:iCs/>
                <w:color w:val="000000"/>
                <w:szCs w:val="22"/>
              </w:rPr>
              <w:t>piecewise regression</w:t>
            </w:r>
            <w:r w:rsidRPr="0059243D">
              <w:rPr>
                <w:rFonts w:ascii="Times New Roman" w:eastAsia="Times New Roman" w:hAnsi="Times New Roman"/>
                <w:color w:val="000000"/>
                <w:szCs w:val="22"/>
              </w:rPr>
              <w:t>)</w:t>
            </w: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Statistical determination if 2 relationships (usually linear) fit data better than one; also called piecewise regression</w:t>
            </w:r>
          </w:p>
        </w:tc>
      </w:tr>
      <w:tr w:rsidR="0059243D" w:rsidRPr="0059243D" w:rsidTr="0059243D">
        <w:trPr>
          <w:trHeight w:val="62"/>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871"/>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Cumulative frequency distribution</w:t>
            </w: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Detects changes in expected distributions, can be combined with analytical methods to determine differences among distributions (e.g., D1) and acceptable levels of change (e.g., T95)</w:t>
            </w:r>
          </w:p>
        </w:tc>
      </w:tr>
      <w:tr w:rsidR="0059243D" w:rsidRPr="0059243D" w:rsidTr="0059243D">
        <w:trPr>
          <w:trHeight w:val="99"/>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249"/>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Nonlinear curve fitting</w:t>
            </w: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5521" w:type="dxa"/>
            <w:gridSpan w:val="6"/>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Search methods used to fit a user-defined equation</w:t>
            </w: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87"/>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709"/>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 xml:space="preserve">Nonparametric </w:t>
            </w:r>
            <w:proofErr w:type="spellStart"/>
            <w:r w:rsidRPr="0059243D">
              <w:rPr>
                <w:rFonts w:ascii="Times New Roman" w:eastAsia="Times New Roman" w:hAnsi="Times New Roman"/>
                <w:color w:val="000000"/>
                <w:szCs w:val="22"/>
              </w:rPr>
              <w:t>changepoint</w:t>
            </w:r>
            <w:proofErr w:type="spellEnd"/>
            <w:r w:rsidRPr="0059243D">
              <w:rPr>
                <w:rFonts w:ascii="Times New Roman" w:eastAsia="Times New Roman" w:hAnsi="Times New Roman"/>
                <w:color w:val="000000"/>
                <w:szCs w:val="22"/>
              </w:rPr>
              <w:t xml:space="preserve"> analysis</w:t>
            </w: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A test for change in variance, closely related to 2-dimensional Kolmogorov–Smirnov test; adapted to calculate empirical confidence intervals</w:t>
            </w:r>
          </w:p>
        </w:tc>
      </w:tr>
      <w:tr w:rsidR="0059243D" w:rsidRPr="0059243D" w:rsidTr="0059243D">
        <w:trPr>
          <w:trHeight w:val="124"/>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759"/>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roofErr w:type="spellStart"/>
            <w:r w:rsidRPr="0059243D">
              <w:rPr>
                <w:rFonts w:ascii="Times New Roman" w:eastAsia="Times New Roman" w:hAnsi="Times New Roman"/>
                <w:color w:val="000000"/>
                <w:szCs w:val="22"/>
              </w:rPr>
              <w:t>Quantile</w:t>
            </w:r>
            <w:proofErr w:type="spellEnd"/>
            <w:r w:rsidRPr="0059243D">
              <w:rPr>
                <w:rFonts w:ascii="Times New Roman" w:eastAsia="Times New Roman" w:hAnsi="Times New Roman"/>
                <w:color w:val="000000"/>
                <w:szCs w:val="22"/>
              </w:rPr>
              <w:t xml:space="preserve"> regression</w:t>
            </w: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 xml:space="preserve">Characterization of </w:t>
            </w:r>
            <w:r w:rsidRPr="0059243D">
              <w:rPr>
                <w:rFonts w:ascii="Times New Roman" w:eastAsia="Times New Roman" w:hAnsi="Times New Roman"/>
                <w:color w:val="000000"/>
                <w:szCs w:val="22"/>
                <w:u w:val="single"/>
              </w:rPr>
              <w:t>changes in variance</w:t>
            </w:r>
            <w:r w:rsidRPr="0059243D">
              <w:rPr>
                <w:rFonts w:ascii="Times New Roman" w:eastAsia="Times New Roman" w:hAnsi="Times New Roman"/>
                <w:color w:val="000000"/>
                <w:szCs w:val="22"/>
              </w:rPr>
              <w:t xml:space="preserve">; includes </w:t>
            </w:r>
            <w:proofErr w:type="spellStart"/>
            <w:r w:rsidRPr="0059243D">
              <w:rPr>
                <w:rFonts w:ascii="Times New Roman" w:eastAsia="Times New Roman" w:hAnsi="Times New Roman"/>
                <w:color w:val="000000"/>
                <w:szCs w:val="22"/>
              </w:rPr>
              <w:t>quantile</w:t>
            </w:r>
            <w:proofErr w:type="spellEnd"/>
            <w:r w:rsidRPr="0059243D">
              <w:rPr>
                <w:rFonts w:ascii="Times New Roman" w:eastAsia="Times New Roman" w:hAnsi="Times New Roman"/>
                <w:color w:val="000000"/>
                <w:szCs w:val="22"/>
              </w:rPr>
              <w:t xml:space="preserve"> regression trees and </w:t>
            </w:r>
            <w:proofErr w:type="spellStart"/>
            <w:r w:rsidRPr="0059243D">
              <w:rPr>
                <w:rFonts w:ascii="Times New Roman" w:eastAsia="Times New Roman" w:hAnsi="Times New Roman"/>
                <w:color w:val="000000"/>
                <w:szCs w:val="22"/>
              </w:rPr>
              <w:t>quantile</w:t>
            </w:r>
            <w:proofErr w:type="spellEnd"/>
            <w:r w:rsidRPr="0059243D">
              <w:rPr>
                <w:rFonts w:ascii="Times New Roman" w:eastAsia="Times New Roman" w:hAnsi="Times New Roman"/>
                <w:color w:val="000000"/>
                <w:szCs w:val="22"/>
              </w:rPr>
              <w:t xml:space="preserve"> regression splines</w:t>
            </w:r>
          </w:p>
        </w:tc>
      </w:tr>
      <w:tr w:rsidR="0059243D" w:rsidRPr="0059243D" w:rsidTr="0059243D">
        <w:trPr>
          <w:trHeight w:val="124"/>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833"/>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Recursive partitioning</w:t>
            </w:r>
            <w:r w:rsidRPr="0059243D">
              <w:rPr>
                <w:rFonts w:ascii="Times New Roman" w:eastAsia="Times New Roman" w:hAnsi="Times New Roman"/>
                <w:color w:val="000000"/>
                <w:szCs w:val="22"/>
              </w:rPr>
              <w:br/>
              <w:t>(</w:t>
            </w:r>
            <w:r w:rsidRPr="0059243D">
              <w:rPr>
                <w:rFonts w:ascii="Times New Roman" w:eastAsia="Times New Roman" w:hAnsi="Times New Roman"/>
                <w:i/>
                <w:iCs/>
                <w:color w:val="000000"/>
                <w:szCs w:val="22"/>
              </w:rPr>
              <w:t>regression tree</w:t>
            </w:r>
            <w:r w:rsidRPr="0059243D">
              <w:rPr>
                <w:rFonts w:ascii="Times New Roman" w:eastAsia="Times New Roman" w:hAnsi="Times New Roman"/>
                <w:color w:val="000000"/>
                <w:szCs w:val="22"/>
              </w:rPr>
              <w:t>)</w:t>
            </w: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 xml:space="preserve">Predictors can be categorical or continuous; response can be </w:t>
            </w:r>
            <w:proofErr w:type="spellStart"/>
            <w:r w:rsidRPr="0059243D">
              <w:rPr>
                <w:rFonts w:ascii="Times New Roman" w:eastAsia="Times New Roman" w:hAnsi="Times New Roman"/>
                <w:color w:val="000000"/>
                <w:szCs w:val="22"/>
              </w:rPr>
              <w:t>univariate</w:t>
            </w:r>
            <w:proofErr w:type="spellEnd"/>
            <w:r w:rsidRPr="0059243D">
              <w:rPr>
                <w:rFonts w:ascii="Times New Roman" w:eastAsia="Times New Roman" w:hAnsi="Times New Roman"/>
                <w:color w:val="000000"/>
                <w:szCs w:val="22"/>
              </w:rPr>
              <w:t xml:space="preserve"> (classification and regression tree [CART]) or multivariate (multivariate regression tree [MRT]); referred to as regression tree analysis</w:t>
            </w:r>
          </w:p>
        </w:tc>
      </w:tr>
      <w:tr w:rsidR="0059243D" w:rsidRPr="0059243D" w:rsidTr="0059243D">
        <w:trPr>
          <w:trHeight w:val="124"/>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497"/>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Regime shift detection</w:t>
            </w: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3681" w:type="dxa"/>
            <w:gridSpan w:val="4"/>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Find shifts in temporal data series</w:t>
            </w: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124"/>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460"/>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Significant zero crossings</w:t>
            </w:r>
            <w:r w:rsidRPr="0059243D">
              <w:rPr>
                <w:rFonts w:ascii="Times New Roman" w:eastAsia="Times New Roman" w:hAnsi="Times New Roman"/>
                <w:color w:val="000000"/>
                <w:szCs w:val="22"/>
              </w:rPr>
              <w:br/>
              <w:t>(</w:t>
            </w:r>
            <w:proofErr w:type="spellStart"/>
            <w:r w:rsidRPr="0059243D">
              <w:rPr>
                <w:rFonts w:ascii="Times New Roman" w:eastAsia="Times New Roman" w:hAnsi="Times New Roman"/>
                <w:i/>
                <w:iCs/>
                <w:color w:val="000000"/>
                <w:szCs w:val="22"/>
              </w:rPr>
              <w:t>SiZer</w:t>
            </w:r>
            <w:proofErr w:type="spellEnd"/>
            <w:r w:rsidRPr="0059243D">
              <w:rPr>
                <w:rFonts w:ascii="Times New Roman" w:eastAsia="Times New Roman" w:hAnsi="Times New Roman"/>
                <w:color w:val="000000"/>
                <w:szCs w:val="22"/>
              </w:rPr>
              <w:t>)</w:t>
            </w: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Derivative-based nonparametric approach using a smoothing function</w:t>
            </w:r>
          </w:p>
        </w:tc>
      </w:tr>
      <w:tr w:rsidR="0059243D" w:rsidRPr="0059243D" w:rsidTr="0059243D">
        <w:trPr>
          <w:trHeight w:val="137"/>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696"/>
        </w:trPr>
        <w:tc>
          <w:tcPr>
            <w:tcW w:w="3259"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Threshold Indicator Taxa</w:t>
            </w:r>
            <w:r w:rsidRPr="0059243D">
              <w:rPr>
                <w:rFonts w:ascii="Times New Roman" w:eastAsia="Times New Roman" w:hAnsi="Times New Roman"/>
                <w:color w:val="000000"/>
                <w:szCs w:val="22"/>
              </w:rPr>
              <w:br/>
              <w:t>Analysis (</w:t>
            </w:r>
            <w:r w:rsidRPr="0059243D">
              <w:rPr>
                <w:rFonts w:ascii="Times New Roman" w:eastAsia="Times New Roman" w:hAnsi="Times New Roman"/>
                <w:i/>
                <w:iCs/>
                <w:color w:val="000000"/>
                <w:szCs w:val="22"/>
              </w:rPr>
              <w:t>TITAN</w:t>
            </w:r>
            <w:r w:rsidRPr="0059243D">
              <w:rPr>
                <w:rFonts w:ascii="Times New Roman" w:eastAsia="Times New Roman" w:hAnsi="Times New Roman"/>
                <w:color w:val="000000"/>
                <w:szCs w:val="22"/>
              </w:rPr>
              <w:t>)</w:t>
            </w:r>
          </w:p>
        </w:tc>
        <w:tc>
          <w:tcPr>
            <w:tcW w:w="260" w:type="dxa"/>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6441" w:type="dxa"/>
            <w:gridSpan w:val="7"/>
            <w:tcBorders>
              <w:top w:val="nil"/>
              <w:left w:val="nil"/>
              <w:bottom w:val="nil"/>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Indicates changes in</w:t>
            </w:r>
            <w:r w:rsidRPr="0059243D">
              <w:rPr>
                <w:rFonts w:ascii="Times New Roman" w:eastAsia="Times New Roman" w:hAnsi="Times New Roman"/>
                <w:color w:val="000000"/>
                <w:szCs w:val="22"/>
                <w:u w:val="single"/>
              </w:rPr>
              <w:t xml:space="preserve"> community structure</w:t>
            </w:r>
            <w:r w:rsidRPr="0059243D">
              <w:rPr>
                <w:rFonts w:ascii="Times New Roman" w:eastAsia="Times New Roman" w:hAnsi="Times New Roman"/>
                <w:color w:val="000000"/>
                <w:szCs w:val="22"/>
              </w:rPr>
              <w:t xml:space="preserve"> across a gradient, a form of nonparametric </w:t>
            </w:r>
            <w:proofErr w:type="spellStart"/>
            <w:r w:rsidRPr="0059243D">
              <w:rPr>
                <w:rFonts w:ascii="Times New Roman" w:eastAsia="Times New Roman" w:hAnsi="Times New Roman"/>
                <w:color w:val="000000"/>
                <w:szCs w:val="22"/>
              </w:rPr>
              <w:t>changepoint</w:t>
            </w:r>
            <w:proofErr w:type="spellEnd"/>
            <w:r w:rsidRPr="0059243D">
              <w:rPr>
                <w:rFonts w:ascii="Times New Roman" w:eastAsia="Times New Roman" w:hAnsi="Times New Roman"/>
                <w:color w:val="000000"/>
                <w:szCs w:val="22"/>
              </w:rPr>
              <w:t xml:space="preserve"> analysis combined with indicator species analysis</w:t>
            </w:r>
          </w:p>
        </w:tc>
      </w:tr>
      <w:tr w:rsidR="0059243D" w:rsidRPr="0059243D" w:rsidTr="0059243D">
        <w:trPr>
          <w:trHeight w:val="112"/>
        </w:trPr>
        <w:tc>
          <w:tcPr>
            <w:tcW w:w="3259"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26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c>
          <w:tcPr>
            <w:tcW w:w="920" w:type="dxa"/>
            <w:tcBorders>
              <w:top w:val="nil"/>
              <w:left w:val="nil"/>
              <w:bottom w:val="nil"/>
              <w:right w:val="nil"/>
            </w:tcBorders>
            <w:shd w:val="clear" w:color="auto" w:fill="auto"/>
            <w:noWrap/>
            <w:vAlign w:val="center"/>
            <w:hideMark/>
          </w:tcPr>
          <w:p w:rsidR="0059243D" w:rsidRPr="0059243D" w:rsidRDefault="0059243D" w:rsidP="0059243D">
            <w:pPr>
              <w:spacing w:line="240" w:lineRule="auto"/>
              <w:rPr>
                <w:rFonts w:ascii="Times New Roman" w:eastAsia="Times New Roman" w:hAnsi="Times New Roman"/>
                <w:color w:val="000000"/>
                <w:szCs w:val="22"/>
              </w:rPr>
            </w:pPr>
          </w:p>
        </w:tc>
      </w:tr>
      <w:tr w:rsidR="0059243D" w:rsidRPr="0059243D" w:rsidTr="0059243D">
        <w:trPr>
          <w:trHeight w:val="560"/>
        </w:trPr>
        <w:tc>
          <w:tcPr>
            <w:tcW w:w="3259" w:type="dxa"/>
            <w:tcBorders>
              <w:top w:val="nil"/>
              <w:left w:val="nil"/>
              <w:bottom w:val="single" w:sz="4" w:space="0" w:color="auto"/>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Two-dimensional</w:t>
            </w:r>
            <w:r w:rsidRPr="0059243D">
              <w:rPr>
                <w:rFonts w:ascii="Times New Roman" w:eastAsia="Times New Roman" w:hAnsi="Times New Roman"/>
                <w:color w:val="000000"/>
                <w:szCs w:val="22"/>
              </w:rPr>
              <w:br/>
              <w:t>Kolmogorov–Smirnov test</w:t>
            </w:r>
          </w:p>
        </w:tc>
        <w:tc>
          <w:tcPr>
            <w:tcW w:w="260" w:type="dxa"/>
            <w:tcBorders>
              <w:top w:val="nil"/>
              <w:left w:val="nil"/>
              <w:bottom w:val="single" w:sz="4" w:space="0" w:color="auto"/>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 </w:t>
            </w:r>
          </w:p>
        </w:tc>
        <w:tc>
          <w:tcPr>
            <w:tcW w:w="6441" w:type="dxa"/>
            <w:gridSpan w:val="7"/>
            <w:tcBorders>
              <w:top w:val="nil"/>
              <w:left w:val="nil"/>
              <w:bottom w:val="single" w:sz="4" w:space="0" w:color="auto"/>
              <w:right w:val="nil"/>
            </w:tcBorders>
            <w:shd w:val="clear" w:color="auto" w:fill="auto"/>
            <w:vAlign w:val="center"/>
            <w:hideMark/>
          </w:tcPr>
          <w:p w:rsidR="0059243D" w:rsidRPr="0059243D" w:rsidRDefault="0059243D" w:rsidP="0059243D">
            <w:pPr>
              <w:spacing w:line="240" w:lineRule="auto"/>
              <w:rPr>
                <w:rFonts w:ascii="Times New Roman" w:eastAsia="Times New Roman" w:hAnsi="Times New Roman"/>
                <w:color w:val="000000"/>
                <w:szCs w:val="22"/>
              </w:rPr>
            </w:pPr>
            <w:r w:rsidRPr="0059243D">
              <w:rPr>
                <w:rFonts w:ascii="Times New Roman" w:eastAsia="Times New Roman" w:hAnsi="Times New Roman"/>
                <w:color w:val="000000"/>
                <w:szCs w:val="22"/>
              </w:rPr>
              <w:t xml:space="preserve">A nonparametric test for </w:t>
            </w:r>
            <w:r w:rsidRPr="0059243D">
              <w:rPr>
                <w:rFonts w:ascii="Times New Roman" w:eastAsia="Times New Roman" w:hAnsi="Times New Roman"/>
                <w:color w:val="000000"/>
                <w:szCs w:val="22"/>
                <w:u w:val="single"/>
              </w:rPr>
              <w:t>changes in variance</w:t>
            </w:r>
            <w:r w:rsidRPr="0059243D">
              <w:rPr>
                <w:rFonts w:ascii="Times New Roman" w:eastAsia="Times New Roman" w:hAnsi="Times New Roman"/>
                <w:color w:val="000000"/>
                <w:szCs w:val="22"/>
              </w:rPr>
              <w:t>; predicts a threshold in the driver and the response variable</w:t>
            </w:r>
          </w:p>
        </w:tc>
      </w:tr>
    </w:tbl>
    <w:p w:rsidR="0059243D" w:rsidRPr="00702676" w:rsidRDefault="0059243D" w:rsidP="00B22505">
      <w:pPr>
        <w:pStyle w:val="EDFLetterText"/>
        <w:rPr>
          <w:rFonts w:asciiTheme="minorHAnsi" w:hAnsiTheme="minorHAnsi"/>
          <w:szCs w:val="22"/>
        </w:rPr>
      </w:pPr>
    </w:p>
    <w:sectPr w:rsidR="0059243D" w:rsidRPr="00702676" w:rsidSect="00CA7D3D">
      <w:pgSz w:w="15840" w:h="12240" w:orient="landscape"/>
      <w:pgMar w:top="1440" w:right="1440" w:bottom="1440" w:left="1440" w:header="720" w:footer="504"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C3" w:rsidRDefault="00A229C3">
      <w:pPr>
        <w:spacing w:line="240" w:lineRule="auto"/>
      </w:pPr>
      <w:r>
        <w:separator/>
      </w:r>
    </w:p>
  </w:endnote>
  <w:endnote w:type="continuationSeparator" w:id="0">
    <w:p w:rsidR="00A229C3" w:rsidRDefault="00A22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76124"/>
      <w:docPartObj>
        <w:docPartGallery w:val="Page Numbers (Bottom of Page)"/>
        <w:docPartUnique/>
      </w:docPartObj>
    </w:sdtPr>
    <w:sdtContent>
      <w:p w:rsidR="00601897" w:rsidRDefault="00601897">
        <w:pPr>
          <w:pStyle w:val="Footer"/>
          <w:jc w:val="right"/>
        </w:pPr>
        <w:r w:rsidRPr="0078235A">
          <w:rPr>
            <w:rFonts w:ascii="Times New Roman" w:hAnsi="Times New Roman"/>
            <w:sz w:val="24"/>
          </w:rPr>
          <w:fldChar w:fldCharType="begin"/>
        </w:r>
        <w:r w:rsidRPr="0078235A">
          <w:rPr>
            <w:rFonts w:ascii="Times New Roman" w:hAnsi="Times New Roman"/>
            <w:sz w:val="24"/>
          </w:rPr>
          <w:instrText xml:space="preserve"> PAGE   \* MERGEFORMAT </w:instrText>
        </w:r>
        <w:r w:rsidRPr="0078235A">
          <w:rPr>
            <w:rFonts w:ascii="Times New Roman" w:hAnsi="Times New Roman"/>
            <w:sz w:val="24"/>
          </w:rPr>
          <w:fldChar w:fldCharType="separate"/>
        </w:r>
        <w:r w:rsidR="0062416B">
          <w:rPr>
            <w:rFonts w:ascii="Times New Roman" w:hAnsi="Times New Roman"/>
            <w:noProof/>
            <w:sz w:val="24"/>
          </w:rPr>
          <w:t>1</w:t>
        </w:r>
        <w:r w:rsidRPr="0078235A">
          <w:rPr>
            <w:rFonts w:ascii="Times New Roman" w:hAnsi="Times New Roman"/>
            <w:sz w:val="24"/>
          </w:rPr>
          <w:fldChar w:fldCharType="end"/>
        </w:r>
      </w:p>
    </w:sdtContent>
  </w:sdt>
  <w:p w:rsidR="00601897" w:rsidRDefault="0060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C3" w:rsidRDefault="00A229C3">
      <w:pPr>
        <w:spacing w:line="240" w:lineRule="auto"/>
      </w:pPr>
      <w:r>
        <w:separator/>
      </w:r>
    </w:p>
  </w:footnote>
  <w:footnote w:type="continuationSeparator" w:id="0">
    <w:p w:rsidR="00A229C3" w:rsidRDefault="00A229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97" w:rsidRPr="005824B1" w:rsidRDefault="00601897" w:rsidP="001E6098">
    <w:pPr>
      <w:pStyle w:val="Header"/>
      <w:framePr w:w="0" w:hSpace="0" w:vSpace="0" w:wrap="auto" w:vAnchor="margin"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97" w:rsidRPr="001103E7" w:rsidRDefault="00601897" w:rsidP="001E6098">
    <w:pPr>
      <w:pStyle w:val="Header"/>
      <w:framePr w:w="0" w:hSpace="0" w:vSpace="0" w:wrap="auto" w:vAnchor="margin"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592E6A"/>
    <w:multiLevelType w:val="hybridMultilevel"/>
    <w:tmpl w:val="F7564A32"/>
    <w:lvl w:ilvl="0" w:tplc="C2920C06">
      <w:start w:val="1"/>
      <w:numFmt w:val="decimal"/>
      <w:lvlText w:val="%1."/>
      <w:lvlJc w:val="left"/>
      <w:pPr>
        <w:ind w:left="1080" w:hanging="360"/>
      </w:pPr>
      <w:rPr>
        <w:rFonts w:hint="default"/>
        <w:b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nsid w:val="06094971"/>
    <w:multiLevelType w:val="hybridMultilevel"/>
    <w:tmpl w:val="AE1AA12E"/>
    <w:lvl w:ilvl="0" w:tplc="70389A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45285E"/>
    <w:multiLevelType w:val="hybridMultilevel"/>
    <w:tmpl w:val="8086FCDE"/>
    <w:lvl w:ilvl="0" w:tplc="E51AAA1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257452A"/>
    <w:multiLevelType w:val="hybridMultilevel"/>
    <w:tmpl w:val="4976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2C2D765D"/>
    <w:multiLevelType w:val="hybridMultilevel"/>
    <w:tmpl w:val="F3525A10"/>
    <w:lvl w:ilvl="0" w:tplc="290C2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24C4"/>
    <w:multiLevelType w:val="hybridMultilevel"/>
    <w:tmpl w:val="2FCA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261ECA"/>
    <w:multiLevelType w:val="hybridMultilevel"/>
    <w:tmpl w:val="77D48A44"/>
    <w:lvl w:ilvl="0" w:tplc="3AD8FE44">
      <w:start w:val="1"/>
      <w:numFmt w:val="decimal"/>
      <w:lvlText w:val="%1."/>
      <w:lvlJc w:val="left"/>
      <w:pPr>
        <w:ind w:left="1440" w:hanging="360"/>
      </w:pPr>
      <w:rPr>
        <w:rFonts w:hint="default"/>
      </w:rPr>
    </w:lvl>
    <w:lvl w:ilvl="1" w:tplc="D0AAA3A4">
      <w:start w:val="1"/>
      <w:numFmt w:val="decimal"/>
      <w:lvlText w:val="%2."/>
      <w:lvlJc w:val="left"/>
      <w:pPr>
        <w:ind w:left="1350" w:hanging="360"/>
      </w:pPr>
      <w:rPr>
        <w:rFonts w:asciiTheme="minorHAnsi" w:eastAsia="Cambria" w:hAnsiTheme="minorHAns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2">
    <w:nsid w:val="51E74B45"/>
    <w:multiLevelType w:val="hybridMultilevel"/>
    <w:tmpl w:val="D52EE51E"/>
    <w:lvl w:ilvl="0" w:tplc="667C0B86">
      <w:start w:val="1"/>
      <w:numFmt w:val="bullet"/>
      <w:lvlText w:val="•"/>
      <w:lvlJc w:val="left"/>
      <w:pPr>
        <w:tabs>
          <w:tab w:val="num" w:pos="720"/>
        </w:tabs>
        <w:ind w:left="720" w:hanging="360"/>
      </w:pPr>
      <w:rPr>
        <w:rFonts w:ascii="Arial" w:hAnsi="Arial" w:cs="Times New Roman" w:hint="default"/>
      </w:rPr>
    </w:lvl>
    <w:lvl w:ilvl="1" w:tplc="70FA977A">
      <w:start w:val="1"/>
      <w:numFmt w:val="bullet"/>
      <w:lvlText w:val="•"/>
      <w:lvlJc w:val="left"/>
      <w:pPr>
        <w:tabs>
          <w:tab w:val="num" w:pos="1440"/>
        </w:tabs>
        <w:ind w:left="1440" w:hanging="360"/>
      </w:pPr>
      <w:rPr>
        <w:rFonts w:ascii="Arial" w:hAnsi="Arial" w:cs="Times New Roman" w:hint="default"/>
      </w:rPr>
    </w:lvl>
    <w:lvl w:ilvl="2" w:tplc="9ACAAB6C">
      <w:start w:val="1"/>
      <w:numFmt w:val="bullet"/>
      <w:lvlText w:val="•"/>
      <w:lvlJc w:val="left"/>
      <w:pPr>
        <w:tabs>
          <w:tab w:val="num" w:pos="2160"/>
        </w:tabs>
        <w:ind w:left="2160" w:hanging="360"/>
      </w:pPr>
      <w:rPr>
        <w:rFonts w:ascii="Arial" w:hAnsi="Arial" w:cs="Times New Roman" w:hint="default"/>
      </w:rPr>
    </w:lvl>
    <w:lvl w:ilvl="3" w:tplc="F2EE2566">
      <w:start w:val="1"/>
      <w:numFmt w:val="bullet"/>
      <w:lvlText w:val="•"/>
      <w:lvlJc w:val="left"/>
      <w:pPr>
        <w:tabs>
          <w:tab w:val="num" w:pos="2880"/>
        </w:tabs>
        <w:ind w:left="2880" w:hanging="360"/>
      </w:pPr>
      <w:rPr>
        <w:rFonts w:ascii="Arial" w:hAnsi="Arial" w:cs="Times New Roman" w:hint="default"/>
      </w:rPr>
    </w:lvl>
    <w:lvl w:ilvl="4" w:tplc="2A0EC40E">
      <w:start w:val="1"/>
      <w:numFmt w:val="bullet"/>
      <w:lvlText w:val="•"/>
      <w:lvlJc w:val="left"/>
      <w:pPr>
        <w:tabs>
          <w:tab w:val="num" w:pos="3600"/>
        </w:tabs>
        <w:ind w:left="3600" w:hanging="360"/>
      </w:pPr>
      <w:rPr>
        <w:rFonts w:ascii="Arial" w:hAnsi="Arial" w:cs="Times New Roman" w:hint="default"/>
      </w:rPr>
    </w:lvl>
    <w:lvl w:ilvl="5" w:tplc="D8E440D4">
      <w:start w:val="1"/>
      <w:numFmt w:val="bullet"/>
      <w:lvlText w:val="•"/>
      <w:lvlJc w:val="left"/>
      <w:pPr>
        <w:tabs>
          <w:tab w:val="num" w:pos="4320"/>
        </w:tabs>
        <w:ind w:left="4320" w:hanging="360"/>
      </w:pPr>
      <w:rPr>
        <w:rFonts w:ascii="Arial" w:hAnsi="Arial" w:cs="Times New Roman" w:hint="default"/>
      </w:rPr>
    </w:lvl>
    <w:lvl w:ilvl="6" w:tplc="7CDC602A">
      <w:start w:val="1"/>
      <w:numFmt w:val="bullet"/>
      <w:lvlText w:val="•"/>
      <w:lvlJc w:val="left"/>
      <w:pPr>
        <w:tabs>
          <w:tab w:val="num" w:pos="5040"/>
        </w:tabs>
        <w:ind w:left="5040" w:hanging="360"/>
      </w:pPr>
      <w:rPr>
        <w:rFonts w:ascii="Arial" w:hAnsi="Arial" w:cs="Times New Roman" w:hint="default"/>
      </w:rPr>
    </w:lvl>
    <w:lvl w:ilvl="7" w:tplc="AE66EA84">
      <w:start w:val="1"/>
      <w:numFmt w:val="bullet"/>
      <w:lvlText w:val="•"/>
      <w:lvlJc w:val="left"/>
      <w:pPr>
        <w:tabs>
          <w:tab w:val="num" w:pos="5760"/>
        </w:tabs>
        <w:ind w:left="5760" w:hanging="360"/>
      </w:pPr>
      <w:rPr>
        <w:rFonts w:ascii="Arial" w:hAnsi="Arial" w:cs="Times New Roman" w:hint="default"/>
      </w:rPr>
    </w:lvl>
    <w:lvl w:ilvl="8" w:tplc="7C88FAEE">
      <w:start w:val="1"/>
      <w:numFmt w:val="bullet"/>
      <w:lvlText w:val="•"/>
      <w:lvlJc w:val="left"/>
      <w:pPr>
        <w:tabs>
          <w:tab w:val="num" w:pos="6480"/>
        </w:tabs>
        <w:ind w:left="6480" w:hanging="360"/>
      </w:pPr>
      <w:rPr>
        <w:rFonts w:ascii="Arial" w:hAnsi="Arial" w:cs="Times New Roman" w:hint="default"/>
      </w:rPr>
    </w:lvl>
  </w:abstractNum>
  <w:abstractNum w:abstractNumId="33">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D4667A"/>
    <w:multiLevelType w:val="hybridMultilevel"/>
    <w:tmpl w:val="6BE0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3"/>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37"/>
  </w:num>
  <w:num w:numId="16">
    <w:abstractNumId w:val="17"/>
  </w:num>
  <w:num w:numId="17">
    <w:abstractNumId w:val="18"/>
  </w:num>
  <w:num w:numId="18">
    <w:abstractNumId w:val="16"/>
  </w:num>
  <w:num w:numId="19">
    <w:abstractNumId w:val="30"/>
  </w:num>
  <w:num w:numId="20">
    <w:abstractNumId w:val="26"/>
  </w:num>
  <w:num w:numId="21">
    <w:abstractNumId w:val="23"/>
  </w:num>
  <w:num w:numId="22">
    <w:abstractNumId w:val="35"/>
  </w:num>
  <w:num w:numId="23">
    <w:abstractNumId w:val="34"/>
  </w:num>
  <w:num w:numId="24">
    <w:abstractNumId w:val="21"/>
  </w:num>
  <w:num w:numId="25">
    <w:abstractNumId w:val="22"/>
  </w:num>
  <w:num w:numId="26">
    <w:abstractNumId w:val="27"/>
  </w:num>
  <w:num w:numId="27">
    <w:abstractNumId w:val="24"/>
  </w:num>
  <w:num w:numId="28">
    <w:abstractNumId w:val="14"/>
  </w:num>
  <w:num w:numId="29">
    <w:abstractNumId w:val="33"/>
  </w:num>
  <w:num w:numId="30">
    <w:abstractNumId w:val="31"/>
  </w:num>
  <w:num w:numId="31">
    <w:abstractNumId w:val="36"/>
  </w:num>
  <w:num w:numId="32">
    <w:abstractNumId w:val="20"/>
  </w:num>
  <w:num w:numId="33">
    <w:abstractNumId w:val="32"/>
    <w:lvlOverride w:ilvl="0"/>
    <w:lvlOverride w:ilvl="1"/>
    <w:lvlOverride w:ilvl="2"/>
    <w:lvlOverride w:ilvl="3"/>
    <w:lvlOverride w:ilvl="4"/>
    <w:lvlOverride w:ilvl="5"/>
    <w:lvlOverride w:ilvl="6"/>
    <w:lvlOverride w:ilvl="7"/>
    <w:lvlOverride w:ilvl="8"/>
  </w:num>
  <w:num w:numId="34">
    <w:abstractNumId w:val="15"/>
  </w:num>
  <w:num w:numId="35">
    <w:abstractNumId w:val="12"/>
  </w:num>
  <w:num w:numId="36">
    <w:abstractNumId w:val="28"/>
  </w:num>
  <w:num w:numId="37">
    <w:abstractNumId w:val="25"/>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B0"/>
    <w:rsid w:val="00024666"/>
    <w:rsid w:val="000656C7"/>
    <w:rsid w:val="000739F8"/>
    <w:rsid w:val="00093BB3"/>
    <w:rsid w:val="00097EB0"/>
    <w:rsid w:val="000B2E08"/>
    <w:rsid w:val="000C423A"/>
    <w:rsid w:val="000F4FBE"/>
    <w:rsid w:val="00124516"/>
    <w:rsid w:val="00135C8F"/>
    <w:rsid w:val="00143D8D"/>
    <w:rsid w:val="001C0768"/>
    <w:rsid w:val="001E6098"/>
    <w:rsid w:val="00205515"/>
    <w:rsid w:val="002207F7"/>
    <w:rsid w:val="0028067E"/>
    <w:rsid w:val="002C6693"/>
    <w:rsid w:val="00315EF8"/>
    <w:rsid w:val="00353536"/>
    <w:rsid w:val="003763D9"/>
    <w:rsid w:val="003A6894"/>
    <w:rsid w:val="003B54E2"/>
    <w:rsid w:val="003C29AA"/>
    <w:rsid w:val="003F5D83"/>
    <w:rsid w:val="00441E59"/>
    <w:rsid w:val="004528DF"/>
    <w:rsid w:val="004C218F"/>
    <w:rsid w:val="00517954"/>
    <w:rsid w:val="005569E5"/>
    <w:rsid w:val="005711FA"/>
    <w:rsid w:val="0059243D"/>
    <w:rsid w:val="005B053C"/>
    <w:rsid w:val="005B57D0"/>
    <w:rsid w:val="005C2C4C"/>
    <w:rsid w:val="005D212D"/>
    <w:rsid w:val="005F012D"/>
    <w:rsid w:val="00601385"/>
    <w:rsid w:val="00601897"/>
    <w:rsid w:val="0062416B"/>
    <w:rsid w:val="00632110"/>
    <w:rsid w:val="006703B7"/>
    <w:rsid w:val="006812D8"/>
    <w:rsid w:val="006A4B58"/>
    <w:rsid w:val="006B0EC0"/>
    <w:rsid w:val="006E12CC"/>
    <w:rsid w:val="006F030E"/>
    <w:rsid w:val="00702676"/>
    <w:rsid w:val="0078235A"/>
    <w:rsid w:val="007C29E0"/>
    <w:rsid w:val="00832CBD"/>
    <w:rsid w:val="0087768A"/>
    <w:rsid w:val="00882198"/>
    <w:rsid w:val="008C0BB5"/>
    <w:rsid w:val="009241DD"/>
    <w:rsid w:val="00951D4A"/>
    <w:rsid w:val="009B1AF7"/>
    <w:rsid w:val="009C01C7"/>
    <w:rsid w:val="00A229C3"/>
    <w:rsid w:val="00A22A24"/>
    <w:rsid w:val="00A76EF0"/>
    <w:rsid w:val="00AE1B16"/>
    <w:rsid w:val="00B03216"/>
    <w:rsid w:val="00B22505"/>
    <w:rsid w:val="00B27B8F"/>
    <w:rsid w:val="00B33BA9"/>
    <w:rsid w:val="00B95B26"/>
    <w:rsid w:val="00BB0114"/>
    <w:rsid w:val="00BD3130"/>
    <w:rsid w:val="00C13FAA"/>
    <w:rsid w:val="00C21B10"/>
    <w:rsid w:val="00C419CE"/>
    <w:rsid w:val="00C70F98"/>
    <w:rsid w:val="00C8648D"/>
    <w:rsid w:val="00CA49B6"/>
    <w:rsid w:val="00CA7D3D"/>
    <w:rsid w:val="00CF743A"/>
    <w:rsid w:val="00DA711F"/>
    <w:rsid w:val="00E236F3"/>
    <w:rsid w:val="00E2685F"/>
    <w:rsid w:val="00E347B9"/>
    <w:rsid w:val="00E401D8"/>
    <w:rsid w:val="00E95982"/>
    <w:rsid w:val="00F158FA"/>
    <w:rsid w:val="00F23099"/>
    <w:rsid w:val="00F36A89"/>
    <w:rsid w:val="00F532BE"/>
    <w:rsid w:val="00FC2606"/>
    <w:rsid w:val="00FE6F5A"/>
    <w:rsid w:val="00FF45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uiPriority w:val="99"/>
    <w:rsid w:val="00BC53F9"/>
    <w:pPr>
      <w:tabs>
        <w:tab w:val="center" w:pos="4320"/>
        <w:tab w:val="right" w:pos="8640"/>
      </w:tabs>
    </w:pPr>
  </w:style>
  <w:style w:type="character" w:customStyle="1" w:styleId="FooterChar">
    <w:name w:val="Footer Char"/>
    <w:basedOn w:val="DefaultParagraphFont"/>
    <w:link w:val="Footer"/>
    <w:uiPriority w:val="99"/>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uiPriority w:val="99"/>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character" w:styleId="Hyperlink">
    <w:name w:val="Hyperlink"/>
    <w:basedOn w:val="DefaultParagraphFont"/>
    <w:rsid w:val="00C8648D"/>
    <w:rPr>
      <w:color w:val="00338D" w:themeColor="hyperlink"/>
      <w:u w:val="single"/>
    </w:rPr>
  </w:style>
  <w:style w:type="character" w:styleId="FollowedHyperlink">
    <w:name w:val="FollowedHyperlink"/>
    <w:basedOn w:val="DefaultParagraphFont"/>
    <w:rsid w:val="00C21B10"/>
    <w:rPr>
      <w:color w:val="59595B" w:themeColor="followedHyperlink"/>
      <w:u w:val="single"/>
    </w:rPr>
  </w:style>
  <w:style w:type="character" w:styleId="IntenseReference">
    <w:name w:val="Intense Reference"/>
    <w:basedOn w:val="DefaultParagraphFont"/>
    <w:qFormat/>
    <w:rsid w:val="005711FA"/>
    <w:rPr>
      <w:b/>
      <w:bCs/>
      <w:smallCaps/>
      <w:color w:val="009FDA" w:themeColor="accent2"/>
      <w:spacing w:val="5"/>
      <w:u w:val="single"/>
    </w:rPr>
  </w:style>
  <w:style w:type="character" w:styleId="BookTitle">
    <w:name w:val="Book Title"/>
    <w:basedOn w:val="DefaultParagraphFont"/>
    <w:qFormat/>
    <w:rsid w:val="00205515"/>
    <w:rPr>
      <w:b/>
      <w:bCs/>
      <w:smallCaps/>
      <w:spacing w:val="5"/>
    </w:rPr>
  </w:style>
  <w:style w:type="paragraph" w:styleId="ListParagraph">
    <w:name w:val="List Paragraph"/>
    <w:basedOn w:val="Normal"/>
    <w:qFormat/>
    <w:rsid w:val="00205515"/>
    <w:pPr>
      <w:ind w:left="720"/>
      <w:contextualSpacing/>
    </w:pPr>
  </w:style>
  <w:style w:type="character" w:styleId="FootnoteReference">
    <w:name w:val="footnote reference"/>
    <w:basedOn w:val="DefaultParagraphFont"/>
    <w:uiPriority w:val="99"/>
    <w:unhideWhenUsed/>
    <w:rsid w:val="00B22505"/>
    <w:rPr>
      <w:vertAlign w:val="superscript"/>
    </w:rPr>
  </w:style>
  <w:style w:type="character" w:styleId="SubtleEmphasis">
    <w:name w:val="Subtle Emphasis"/>
    <w:basedOn w:val="DefaultParagraphFont"/>
    <w:qFormat/>
    <w:rsid w:val="00601897"/>
    <w:rPr>
      <w:i/>
      <w:iCs/>
      <w:color w:val="808080" w:themeColor="text1" w:themeTint="7F"/>
    </w:rPr>
  </w:style>
  <w:style w:type="paragraph" w:styleId="Subtitle">
    <w:name w:val="Subtitle"/>
    <w:basedOn w:val="Normal"/>
    <w:next w:val="Normal"/>
    <w:link w:val="SubtitleChar"/>
    <w:qFormat/>
    <w:rsid w:val="00C419CE"/>
    <w:pPr>
      <w:numPr>
        <w:ilvl w:val="1"/>
      </w:numPr>
    </w:pPr>
    <w:rPr>
      <w:rFonts w:asciiTheme="majorHAnsi" w:eastAsiaTheme="majorEastAsia" w:hAnsiTheme="majorHAnsi" w:cstheme="majorBidi"/>
      <w:i/>
      <w:iCs/>
      <w:color w:val="C9DD53" w:themeColor="accent1"/>
      <w:spacing w:val="15"/>
      <w:sz w:val="24"/>
    </w:rPr>
  </w:style>
  <w:style w:type="character" w:customStyle="1" w:styleId="SubtitleChar">
    <w:name w:val="Subtitle Char"/>
    <w:basedOn w:val="DefaultParagraphFont"/>
    <w:link w:val="Subtitle"/>
    <w:rsid w:val="00C419CE"/>
    <w:rPr>
      <w:rFonts w:asciiTheme="majorHAnsi" w:eastAsiaTheme="majorEastAsia" w:hAnsiTheme="majorHAnsi" w:cstheme="majorBidi"/>
      <w:i/>
      <w:iCs/>
      <w:color w:val="C9DD53"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uiPriority w:val="99"/>
    <w:rsid w:val="00BC53F9"/>
    <w:pPr>
      <w:tabs>
        <w:tab w:val="center" w:pos="4320"/>
        <w:tab w:val="right" w:pos="8640"/>
      </w:tabs>
    </w:pPr>
  </w:style>
  <w:style w:type="character" w:customStyle="1" w:styleId="FooterChar">
    <w:name w:val="Footer Char"/>
    <w:basedOn w:val="DefaultParagraphFont"/>
    <w:link w:val="Footer"/>
    <w:uiPriority w:val="99"/>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uiPriority w:val="99"/>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character" w:styleId="Hyperlink">
    <w:name w:val="Hyperlink"/>
    <w:basedOn w:val="DefaultParagraphFont"/>
    <w:rsid w:val="00C8648D"/>
    <w:rPr>
      <w:color w:val="00338D" w:themeColor="hyperlink"/>
      <w:u w:val="single"/>
    </w:rPr>
  </w:style>
  <w:style w:type="character" w:styleId="FollowedHyperlink">
    <w:name w:val="FollowedHyperlink"/>
    <w:basedOn w:val="DefaultParagraphFont"/>
    <w:rsid w:val="00C21B10"/>
    <w:rPr>
      <w:color w:val="59595B" w:themeColor="followedHyperlink"/>
      <w:u w:val="single"/>
    </w:rPr>
  </w:style>
  <w:style w:type="character" w:styleId="IntenseReference">
    <w:name w:val="Intense Reference"/>
    <w:basedOn w:val="DefaultParagraphFont"/>
    <w:qFormat/>
    <w:rsid w:val="005711FA"/>
    <w:rPr>
      <w:b/>
      <w:bCs/>
      <w:smallCaps/>
      <w:color w:val="009FDA" w:themeColor="accent2"/>
      <w:spacing w:val="5"/>
      <w:u w:val="single"/>
    </w:rPr>
  </w:style>
  <w:style w:type="character" w:styleId="BookTitle">
    <w:name w:val="Book Title"/>
    <w:basedOn w:val="DefaultParagraphFont"/>
    <w:qFormat/>
    <w:rsid w:val="00205515"/>
    <w:rPr>
      <w:b/>
      <w:bCs/>
      <w:smallCaps/>
      <w:spacing w:val="5"/>
    </w:rPr>
  </w:style>
  <w:style w:type="paragraph" w:styleId="ListParagraph">
    <w:name w:val="List Paragraph"/>
    <w:basedOn w:val="Normal"/>
    <w:qFormat/>
    <w:rsid w:val="00205515"/>
    <w:pPr>
      <w:ind w:left="720"/>
      <w:contextualSpacing/>
    </w:pPr>
  </w:style>
  <w:style w:type="character" w:styleId="FootnoteReference">
    <w:name w:val="footnote reference"/>
    <w:basedOn w:val="DefaultParagraphFont"/>
    <w:uiPriority w:val="99"/>
    <w:unhideWhenUsed/>
    <w:rsid w:val="00B22505"/>
    <w:rPr>
      <w:vertAlign w:val="superscript"/>
    </w:rPr>
  </w:style>
  <w:style w:type="character" w:styleId="SubtleEmphasis">
    <w:name w:val="Subtle Emphasis"/>
    <w:basedOn w:val="DefaultParagraphFont"/>
    <w:qFormat/>
    <w:rsid w:val="00601897"/>
    <w:rPr>
      <w:i/>
      <w:iCs/>
      <w:color w:val="808080" w:themeColor="text1" w:themeTint="7F"/>
    </w:rPr>
  </w:style>
  <w:style w:type="paragraph" w:styleId="Subtitle">
    <w:name w:val="Subtitle"/>
    <w:basedOn w:val="Normal"/>
    <w:next w:val="Normal"/>
    <w:link w:val="SubtitleChar"/>
    <w:qFormat/>
    <w:rsid w:val="00C419CE"/>
    <w:pPr>
      <w:numPr>
        <w:ilvl w:val="1"/>
      </w:numPr>
    </w:pPr>
    <w:rPr>
      <w:rFonts w:asciiTheme="majorHAnsi" w:eastAsiaTheme="majorEastAsia" w:hAnsiTheme="majorHAnsi" w:cstheme="majorBidi"/>
      <w:i/>
      <w:iCs/>
      <w:color w:val="C9DD53" w:themeColor="accent1"/>
      <w:spacing w:val="15"/>
      <w:sz w:val="24"/>
    </w:rPr>
  </w:style>
  <w:style w:type="character" w:customStyle="1" w:styleId="SubtitleChar">
    <w:name w:val="Subtitle Char"/>
    <w:basedOn w:val="DefaultParagraphFont"/>
    <w:link w:val="Subtitle"/>
    <w:rsid w:val="00C419CE"/>
    <w:rPr>
      <w:rFonts w:asciiTheme="majorHAnsi" w:eastAsiaTheme="majorEastAsia" w:hAnsiTheme="majorHAnsi" w:cstheme="majorBidi"/>
      <w:i/>
      <w:iCs/>
      <w:color w:val="C9DD53"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41395">
      <w:bodyDiv w:val="1"/>
      <w:marLeft w:val="0"/>
      <w:marRight w:val="0"/>
      <w:marTop w:val="0"/>
      <w:marBottom w:val="0"/>
      <w:divBdr>
        <w:top w:val="none" w:sz="0" w:space="0" w:color="auto"/>
        <w:left w:val="none" w:sz="0" w:space="0" w:color="auto"/>
        <w:bottom w:val="none" w:sz="0" w:space="0" w:color="auto"/>
        <w:right w:val="none" w:sz="0" w:space="0" w:color="auto"/>
      </w:divBdr>
    </w:div>
    <w:div w:id="1510102746">
      <w:bodyDiv w:val="1"/>
      <w:marLeft w:val="0"/>
      <w:marRight w:val="0"/>
      <w:marTop w:val="0"/>
      <w:marBottom w:val="0"/>
      <w:divBdr>
        <w:top w:val="none" w:sz="0" w:space="0" w:color="auto"/>
        <w:left w:val="none" w:sz="0" w:space="0" w:color="auto"/>
        <w:bottom w:val="none" w:sz="0" w:space="0" w:color="auto"/>
        <w:right w:val="none" w:sz="0" w:space="0" w:color="auto"/>
      </w:divBdr>
    </w:div>
    <w:div w:id="1567911931">
      <w:bodyDiv w:val="1"/>
      <w:marLeft w:val="0"/>
      <w:marRight w:val="0"/>
      <w:marTop w:val="0"/>
      <w:marBottom w:val="0"/>
      <w:divBdr>
        <w:top w:val="none" w:sz="0" w:space="0" w:color="auto"/>
        <w:left w:val="none" w:sz="0" w:space="0" w:color="auto"/>
        <w:bottom w:val="none" w:sz="0" w:space="0" w:color="auto"/>
        <w:right w:val="none" w:sz="0" w:space="0" w:color="auto"/>
      </w:divBdr>
    </w:div>
    <w:div w:id="1694187663">
      <w:bodyDiv w:val="1"/>
      <w:marLeft w:val="0"/>
      <w:marRight w:val="0"/>
      <w:marTop w:val="0"/>
      <w:marBottom w:val="0"/>
      <w:divBdr>
        <w:top w:val="none" w:sz="0" w:space="0" w:color="auto"/>
        <w:left w:val="none" w:sz="0" w:space="0" w:color="auto"/>
        <w:bottom w:val="none" w:sz="0" w:space="0" w:color="auto"/>
        <w:right w:val="none" w:sz="0" w:space="0" w:color="auto"/>
      </w:divBdr>
    </w:div>
    <w:div w:id="1740637929">
      <w:bodyDiv w:val="1"/>
      <w:marLeft w:val="0"/>
      <w:marRight w:val="0"/>
      <w:marTop w:val="0"/>
      <w:marBottom w:val="0"/>
      <w:divBdr>
        <w:top w:val="none" w:sz="0" w:space="0" w:color="auto"/>
        <w:left w:val="none" w:sz="0" w:space="0" w:color="auto"/>
        <w:bottom w:val="none" w:sz="0" w:space="0" w:color="auto"/>
        <w:right w:val="none" w:sz="0" w:space="0" w:color="auto"/>
      </w:divBdr>
    </w:div>
    <w:div w:id="1914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Segui</dc:creator>
  <cp:lastModifiedBy>Kendra</cp:lastModifiedBy>
  <cp:revision>4</cp:revision>
  <cp:lastPrinted>2009-12-18T14:00:00Z</cp:lastPrinted>
  <dcterms:created xsi:type="dcterms:W3CDTF">2012-07-27T21:52:00Z</dcterms:created>
  <dcterms:modified xsi:type="dcterms:W3CDTF">2012-07-27T22:23:00Z</dcterms:modified>
</cp:coreProperties>
</file>